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overflowPunct/>
        <w:topLinePunct w:val="0"/>
        <w:autoSpaceDE/>
        <w:autoSpaceDN/>
        <w:bidi w:val="0"/>
        <w:adjustRightInd/>
        <w:snapToGrid/>
        <w:spacing w:before="0" w:beforeAutospacing="0" w:after="0" w:afterAutospacing="0" w:line="560" w:lineRule="exact"/>
        <w:ind w:right="147"/>
        <w:jc w:val="center"/>
        <w:textAlignment w:val="auto"/>
        <w:rPr>
          <w:rFonts w:hint="eastAsia" w:ascii="方正小标宋简体" w:hAnsi="方正小标宋简体" w:eastAsia="方正小标宋简体" w:cs="方正小标宋简体"/>
          <w:b w:val="0"/>
          <w:sz w:val="44"/>
          <w:szCs w:val="44"/>
          <w:lang w:eastAsia="zh-CN"/>
        </w:rPr>
      </w:pPr>
      <w:r>
        <w:rPr>
          <w:rFonts w:hint="eastAsia" w:ascii="方正小标宋简体" w:hAnsi="方正小标宋简体" w:eastAsia="方正小标宋简体" w:cs="方正小标宋简体"/>
          <w:b w:val="0"/>
          <w:sz w:val="44"/>
          <w:szCs w:val="44"/>
          <w:lang w:eastAsia="zh-CN"/>
        </w:rPr>
        <w:t>昆都仑区人民政府办公室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关于印发《昆都仑区辐射事故应急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预案（2023年版）》的通知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sz w:val="44"/>
          <w:szCs w:val="44"/>
        </w:rPr>
      </w:pPr>
      <w:r>
        <w:rPr>
          <w:rFonts w:ascii="Times New Roman" w:hAnsi="Times New Roman" w:eastAsia="仿宋_GB2312"/>
          <w:sz w:val="32"/>
        </w:rPr>
        <w:t>昆</w:t>
      </w:r>
      <w:r>
        <w:rPr>
          <w:rFonts w:hint="eastAsia" w:ascii="Times New Roman" w:hAnsi="Times New Roman" w:eastAsia="仿宋_GB2312"/>
          <w:sz w:val="32"/>
        </w:rPr>
        <w:t>府</w:t>
      </w:r>
      <w:r>
        <w:rPr>
          <w:rFonts w:hint="eastAsia" w:ascii="Times New Roman" w:hAnsi="Times New Roman" w:eastAsia="仿宋_GB2312"/>
          <w:sz w:val="32"/>
          <w:lang w:eastAsia="zh-CN"/>
        </w:rPr>
        <w:t>办</w:t>
      </w:r>
      <w:r>
        <w:rPr>
          <w:rFonts w:ascii="Times New Roman" w:hAnsi="Times New Roman" w:eastAsia="仿宋_GB2312"/>
          <w:sz w:val="32"/>
        </w:rPr>
        <w:t>发〔20</w:t>
      </w:r>
      <w:r>
        <w:rPr>
          <w:rFonts w:hint="eastAsia" w:ascii="Times New Roman" w:hAnsi="Times New Roman" w:eastAsia="仿宋_GB2312"/>
          <w:sz w:val="32"/>
        </w:rPr>
        <w:t>2</w:t>
      </w:r>
      <w:r>
        <w:rPr>
          <w:rFonts w:hint="eastAsia" w:ascii="Times New Roman" w:hAnsi="Times New Roman" w:eastAsia="仿宋_GB2312"/>
          <w:sz w:val="32"/>
          <w:lang w:val="en-US" w:eastAsia="zh-CN"/>
        </w:rPr>
        <w:t>3</w:t>
      </w:r>
      <w:r>
        <w:rPr>
          <w:rFonts w:ascii="Times New Roman" w:hAnsi="Times New Roman" w:eastAsia="仿宋_GB2312"/>
          <w:sz w:val="32"/>
        </w:rPr>
        <w:t>〕</w:t>
      </w:r>
      <w:r>
        <w:rPr>
          <w:rFonts w:hint="eastAsia" w:eastAsia="仿宋_GB2312"/>
          <w:sz w:val="32"/>
          <w:lang w:val="en-US" w:eastAsia="zh-CN"/>
        </w:rPr>
        <w:t>20</w:t>
      </w:r>
      <w:r>
        <w:rPr>
          <w:rFonts w:ascii="Times New Roman" w:hAnsi="Times New Roman" w:eastAsia="仿宋_GB2312"/>
          <w:sz w:val="32"/>
        </w:rPr>
        <w:t>号</w:t>
      </w:r>
    </w:p>
    <w:p>
      <w:pPr>
        <w:pStyle w:val="2"/>
        <w:keepNext w:val="0"/>
        <w:keepLines w:val="0"/>
        <w:pageBreakBefore w:val="0"/>
        <w:widowControl/>
        <w:kinsoku/>
        <w:overflowPunct/>
        <w:topLinePunct w:val="0"/>
        <w:autoSpaceDE/>
        <w:autoSpaceDN/>
        <w:bidi w:val="0"/>
        <w:adjustRightInd/>
        <w:snapToGrid/>
        <w:spacing w:before="0" w:beforeAutospacing="0" w:after="0" w:afterAutospacing="0" w:line="560" w:lineRule="exact"/>
        <w:ind w:right="150"/>
        <w:textAlignment w:val="auto"/>
        <w:rPr>
          <w:rFonts w:ascii="Times New Roman" w:hAnsi="Times New Roman" w:eastAsia="仿宋_GB2312"/>
          <w:b w:val="0"/>
          <w:kern w:val="2"/>
          <w:sz w:val="32"/>
          <w:szCs w:val="32"/>
        </w:rPr>
      </w:pPr>
    </w:p>
    <w:p>
      <w:pPr>
        <w:pStyle w:val="2"/>
        <w:keepNext w:val="0"/>
        <w:keepLines w:val="0"/>
        <w:pageBreakBefore w:val="0"/>
        <w:widowControl/>
        <w:kinsoku/>
        <w:overflowPunct/>
        <w:topLinePunct w:val="0"/>
        <w:autoSpaceDE/>
        <w:autoSpaceDN/>
        <w:bidi w:val="0"/>
        <w:adjustRightInd/>
        <w:snapToGrid/>
        <w:spacing w:before="0" w:beforeAutospacing="0" w:after="0" w:afterAutospacing="0" w:line="560" w:lineRule="exact"/>
        <w:ind w:right="150"/>
        <w:jc w:val="both"/>
        <w:textAlignment w:val="auto"/>
        <w:rPr>
          <w:rFonts w:ascii="Times New Roman" w:hAnsi="Times New Roman" w:eastAsia="仿宋_GB2312"/>
          <w:b w:val="0"/>
          <w:kern w:val="2"/>
          <w:sz w:val="32"/>
          <w:szCs w:val="32"/>
        </w:rPr>
      </w:pPr>
      <w:r>
        <w:rPr>
          <w:rFonts w:ascii="Times New Roman" w:hAnsi="Times New Roman" w:eastAsia="仿宋_GB2312"/>
          <w:b w:val="0"/>
          <w:kern w:val="2"/>
          <w:sz w:val="32"/>
          <w:szCs w:val="32"/>
        </w:rPr>
        <w:t>各</w:t>
      </w:r>
      <w:r>
        <w:rPr>
          <w:rFonts w:hint="eastAsia" w:ascii="Times New Roman" w:hAnsi="Times New Roman" w:eastAsia="仿宋_GB2312"/>
          <w:b w:val="0"/>
          <w:kern w:val="2"/>
          <w:sz w:val="32"/>
          <w:szCs w:val="32"/>
          <w:lang w:eastAsia="zh-CN"/>
        </w:rPr>
        <w:t>相关</w:t>
      </w:r>
      <w:r>
        <w:rPr>
          <w:rFonts w:ascii="Times New Roman" w:hAnsi="Times New Roman" w:eastAsia="仿宋_GB2312"/>
          <w:b w:val="0"/>
          <w:kern w:val="2"/>
          <w:sz w:val="32"/>
          <w:szCs w:val="32"/>
        </w:rPr>
        <w:t>街镇，区属、驻区各相关部门和单位：</w:t>
      </w:r>
    </w:p>
    <w:p>
      <w:pPr>
        <w:keepNext w:val="0"/>
        <w:keepLines w:val="0"/>
        <w:pageBreakBefore w:val="0"/>
        <w:kinsoku/>
        <w:overflowPunct/>
        <w:topLinePunct w:val="0"/>
        <w:autoSpaceDE/>
        <w:autoSpaceDN/>
        <w:bidi w:val="0"/>
        <w:adjustRightInd/>
        <w:snapToGrid/>
        <w:spacing w:line="560" w:lineRule="exact"/>
        <w:ind w:firstLine="660"/>
        <w:textAlignment w:val="auto"/>
        <w:rPr>
          <w:rFonts w:ascii="Times New Roman" w:hAnsi="Times New Roman" w:eastAsia="仿宋_GB2312"/>
          <w:sz w:val="32"/>
          <w:szCs w:val="32"/>
        </w:rPr>
      </w:pPr>
      <w:r>
        <w:rPr>
          <w:rFonts w:ascii="Times New Roman" w:hAnsi="Times New Roman" w:eastAsia="仿宋_GB2312"/>
          <w:sz w:val="32"/>
          <w:szCs w:val="32"/>
        </w:rPr>
        <w:t>经区政府同意，现将</w:t>
      </w:r>
      <w:r>
        <w:rPr>
          <w:rFonts w:hint="eastAsia" w:ascii="Times New Roman" w:hAnsi="Times New Roman" w:eastAsia="仿宋_GB2312"/>
          <w:sz w:val="32"/>
          <w:szCs w:val="32"/>
        </w:rPr>
        <w:t>《昆都仑区辐射事故应急预案（2023年版）》</w:t>
      </w:r>
      <w:r>
        <w:rPr>
          <w:rFonts w:ascii="Times New Roman" w:hAnsi="Times New Roman" w:eastAsia="仿宋_GB2312"/>
          <w:sz w:val="32"/>
          <w:szCs w:val="32"/>
        </w:rPr>
        <w:t>印发于你单位，请按照</w:t>
      </w:r>
      <w:r>
        <w:rPr>
          <w:rFonts w:hint="eastAsia" w:ascii="Times New Roman" w:hAnsi="Times New Roman" w:eastAsia="仿宋_GB2312"/>
          <w:sz w:val="32"/>
          <w:szCs w:val="32"/>
          <w:lang w:eastAsia="zh-CN"/>
        </w:rPr>
        <w:t>相关</w:t>
      </w:r>
      <w:r>
        <w:rPr>
          <w:rFonts w:ascii="Times New Roman" w:hAnsi="Times New Roman" w:eastAsia="仿宋_GB2312"/>
          <w:sz w:val="32"/>
          <w:szCs w:val="32"/>
        </w:rPr>
        <w:t>要求，严格抓好落实。</w:t>
      </w:r>
    </w:p>
    <w:p>
      <w:pPr>
        <w:keepNext w:val="0"/>
        <w:keepLines w:val="0"/>
        <w:pageBreakBefore w:val="0"/>
        <w:kinsoku/>
        <w:overflowPunct/>
        <w:topLinePunct w:val="0"/>
        <w:autoSpaceDE/>
        <w:autoSpaceDN/>
        <w:bidi w:val="0"/>
        <w:adjustRightInd/>
        <w:snapToGrid/>
        <w:spacing w:line="560" w:lineRule="exact"/>
        <w:ind w:left="0" w:leftChars="0" w:firstLine="0" w:firstLineChars="0"/>
        <w:textAlignment w:val="auto"/>
        <w:rPr>
          <w:rFonts w:ascii="Times New Roman" w:hAnsi="Times New Roman" w:eastAsia="仿宋_GB2312"/>
          <w:sz w:val="32"/>
          <w:szCs w:val="32"/>
        </w:rPr>
      </w:pPr>
    </w:p>
    <w:p>
      <w:pPr>
        <w:keepNext w:val="0"/>
        <w:keepLines w:val="0"/>
        <w:pageBreakBefore w:val="0"/>
        <w:kinsoku/>
        <w:wordWrap w:val="0"/>
        <w:overflowPunct/>
        <w:topLinePunct w:val="0"/>
        <w:autoSpaceDE/>
        <w:autoSpaceDN/>
        <w:bidi w:val="0"/>
        <w:adjustRightInd/>
        <w:snapToGrid/>
        <w:spacing w:line="560" w:lineRule="exact"/>
        <w:ind w:firstLine="4640" w:firstLineChars="1450"/>
        <w:jc w:val="right"/>
        <w:textAlignment w:val="auto"/>
        <w:rPr>
          <w:rFonts w:ascii="Times New Roman" w:hAnsi="Times New Roman" w:eastAsia="仿宋_GB2312"/>
          <w:sz w:val="32"/>
          <w:szCs w:val="32"/>
        </w:rPr>
      </w:pPr>
      <w:r>
        <w:rPr>
          <w:rFonts w:ascii="Times New Roman" w:hAnsi="Times New Roman" w:eastAsia="仿宋_GB2312"/>
          <w:sz w:val="32"/>
          <w:szCs w:val="32"/>
        </w:rPr>
        <w:t>昆都仑区人民政府</w:t>
      </w:r>
      <w:r>
        <w:rPr>
          <w:rFonts w:hint="eastAsia" w:ascii="Times New Roman" w:hAnsi="Times New Roman" w:eastAsia="仿宋_GB2312"/>
          <w:sz w:val="32"/>
          <w:szCs w:val="32"/>
          <w:lang w:eastAsia="zh-CN"/>
        </w:rPr>
        <w:t>办公室</w:t>
      </w:r>
    </w:p>
    <w:p>
      <w:pPr>
        <w:keepNext w:val="0"/>
        <w:keepLines w:val="0"/>
        <w:pageBreakBefore w:val="0"/>
        <w:kinsoku/>
        <w:overflowPunct/>
        <w:topLinePunct w:val="0"/>
        <w:autoSpaceDE/>
        <w:autoSpaceDN/>
        <w:bidi w:val="0"/>
        <w:adjustRightInd/>
        <w:snapToGrid/>
        <w:spacing w:line="560" w:lineRule="exact"/>
        <w:ind w:firstLine="5280" w:firstLineChars="1650"/>
        <w:jc w:val="right"/>
        <w:textAlignment w:val="auto"/>
        <w:rPr>
          <w:rFonts w:hint="default" w:ascii="Times New Roman" w:hAnsi="Times New Roman" w:eastAsia="仿宋_GB2312" w:cs="Times New Roman"/>
          <w:color w:val="auto"/>
          <w:kern w:val="0"/>
          <w:sz w:val="32"/>
          <w:szCs w:val="22"/>
        </w:rPr>
      </w:pP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20</w:t>
      </w: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11</w:t>
      </w:r>
      <w:r>
        <w:rPr>
          <w:rFonts w:ascii="Times New Roman" w:hAnsi="Times New Roman" w:eastAsia="仿宋_GB2312"/>
          <w:sz w:val="32"/>
          <w:szCs w:val="32"/>
        </w:rPr>
        <w:t>月</w:t>
      </w:r>
      <w:r>
        <w:rPr>
          <w:rFonts w:hint="eastAsia" w:eastAsia="仿宋_GB2312"/>
          <w:sz w:val="32"/>
          <w:szCs w:val="32"/>
          <w:lang w:val="en-US" w:eastAsia="zh-CN"/>
        </w:rPr>
        <w:t>20</w:t>
      </w:r>
      <w:r>
        <w:rPr>
          <w:rFonts w:ascii="Times New Roman" w:hAnsi="Times New Roman" w:eastAsia="仿宋_GB2312"/>
          <w:sz w:val="32"/>
          <w:szCs w:val="32"/>
        </w:rPr>
        <w:t>日</w:t>
      </w:r>
    </w:p>
    <w:p>
      <w:pPr>
        <w:keepNext w:val="0"/>
        <w:keepLines w:val="0"/>
        <w:pageBreakBefore w:val="0"/>
        <w:kinsoku/>
        <w:overflowPunct/>
        <w:topLinePunct w:val="0"/>
        <w:autoSpaceDE/>
        <w:autoSpaceDN/>
        <w:bidi w:val="0"/>
        <w:adjustRightInd/>
        <w:snapToGrid/>
        <w:spacing w:line="560" w:lineRule="exact"/>
        <w:ind w:left="0" w:leftChars="0" w:firstLine="320" w:firstLineChars="100"/>
        <w:jc w:val="both"/>
        <w:textAlignment w:val="auto"/>
        <w:rPr>
          <w:rFonts w:hint="default" w:ascii="Times New Roman" w:hAnsi="Times New Roman" w:eastAsia="仿宋_GB2312" w:cs="Times New Roman"/>
          <w:color w:val="auto"/>
          <w:kern w:val="0"/>
          <w:sz w:val="32"/>
          <w:szCs w:val="22"/>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r>
        <w:rPr>
          <w:rFonts w:hint="default" w:ascii="Times New Roman" w:hAnsi="Times New Roman" w:eastAsia="宋体" w:cs="Times New Roman"/>
          <w:color w:val="auto"/>
          <w:sz w:val="24"/>
          <w:szCs w:val="48"/>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color w:val="auto"/>
          <w:sz w:val="24"/>
          <w:szCs w:val="4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eastAsia" w:ascii="Times New Roman" w:hAnsi="Times New Roman" w:eastAsia="宋体" w:cs="Times New Roman"/>
          <w:bCs/>
          <w:color w:val="auto"/>
          <w:sz w:val="52"/>
          <w:szCs w:val="52"/>
          <w:highlight w:val="none"/>
          <w:lang w:eastAsia="zh-CN"/>
        </w:rPr>
      </w:pPr>
      <w:r>
        <w:rPr>
          <w:rFonts w:hint="eastAsia" w:cs="Times New Roman"/>
          <w:b/>
          <w:color w:val="auto"/>
          <w:sz w:val="52"/>
          <w:szCs w:val="52"/>
          <w:highlight w:val="none"/>
          <w:lang w:eastAsia="zh-CN"/>
        </w:rPr>
        <w:t>昆都仑区</w:t>
      </w:r>
      <w:r>
        <w:rPr>
          <w:rFonts w:hint="default" w:ascii="Times New Roman" w:hAnsi="Times New Roman" w:eastAsia="宋体" w:cs="Times New Roman"/>
          <w:b/>
          <w:color w:val="auto"/>
          <w:sz w:val="52"/>
          <w:szCs w:val="52"/>
          <w:highlight w:val="none"/>
        </w:rPr>
        <w:t>辐射事故应急预案</w:t>
      </w:r>
      <w:r>
        <w:rPr>
          <w:rFonts w:hint="default" w:ascii="Times New Roman" w:hAnsi="Times New Roman" w:eastAsia="宋体" w:cs="Times New Roman"/>
          <w:b/>
          <w:color w:val="auto"/>
          <w:sz w:val="52"/>
          <w:szCs w:val="52"/>
          <w:highlight w:val="none"/>
        </w:rPr>
        <w:br w:type="textWrapping"/>
      </w:r>
      <w:r>
        <w:rPr>
          <w:rFonts w:hint="eastAsia" w:cs="Times New Roman"/>
          <w:b/>
          <w:color w:val="auto"/>
          <w:sz w:val="52"/>
          <w:szCs w:val="52"/>
          <w:highlight w:val="none"/>
          <w:lang w:eastAsia="zh-CN"/>
        </w:rPr>
        <w:t>（</w:t>
      </w:r>
      <w:r>
        <w:rPr>
          <w:rFonts w:hint="eastAsia" w:cs="Times New Roman"/>
          <w:b/>
          <w:color w:val="auto"/>
          <w:sz w:val="52"/>
          <w:szCs w:val="52"/>
          <w:highlight w:val="none"/>
          <w:lang w:val="en-US" w:eastAsia="zh-CN"/>
        </w:rPr>
        <w:t>2023年版</w:t>
      </w:r>
      <w:r>
        <w:rPr>
          <w:rFonts w:hint="eastAsia" w:cs="Times New Roman"/>
          <w:b/>
          <w:color w:val="auto"/>
          <w:sz w:val="52"/>
          <w:szCs w:val="52"/>
          <w:highlight w:val="none"/>
          <w:lang w:eastAsia="zh-CN"/>
        </w:rPr>
        <w:t>）</w:t>
      </w: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pStyle w:val="17"/>
        <w:rPr>
          <w:rFonts w:hint="default" w:ascii="Times New Roman" w:hAnsi="Times New Roman" w:eastAsia="宋体" w:cs="Times New Roman"/>
          <w:color w:val="auto"/>
          <w:highlight w:val="none"/>
        </w:rPr>
      </w:pPr>
    </w:p>
    <w:p>
      <w:pPr>
        <w:pStyle w:val="17"/>
        <w:rPr>
          <w:rFonts w:hint="default" w:ascii="Times New Roman" w:hAnsi="Times New Roman" w:eastAsia="宋体" w:cs="Times New Roman"/>
          <w:color w:val="auto"/>
          <w:highlight w:val="none"/>
        </w:rPr>
      </w:pPr>
    </w:p>
    <w:p>
      <w:pPr>
        <w:pStyle w:val="17"/>
        <w:ind w:left="0" w:leftChars="0" w:firstLine="0" w:firstLineChars="0"/>
        <w:rPr>
          <w:rFonts w:hint="default" w:ascii="Times New Roman" w:hAnsi="Times New Roman" w:eastAsia="宋体" w:cs="Times New Roman"/>
          <w:color w:val="auto"/>
          <w:highlight w:val="none"/>
        </w:rPr>
      </w:pPr>
    </w:p>
    <w:p>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p>
    <w:p>
      <w:pPr>
        <w:pStyle w:val="8"/>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jc w:val="center"/>
        <w:textAlignment w:val="auto"/>
        <w:rPr>
          <w:rFonts w:hint="default" w:ascii="Times New Roman" w:hAnsi="Times New Roman" w:eastAsia="宋体" w:cs="Times New Roman"/>
          <w:snapToGrid w:val="0"/>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left="0" w:firstLine="0" w:firstLineChars="0"/>
        <w:jc w:val="center"/>
        <w:textAlignment w:val="auto"/>
        <w:rPr>
          <w:rFonts w:hint="default" w:ascii="Times New Roman" w:hAnsi="Times New Roman" w:eastAsia="宋体" w:cs="Times New Roman"/>
          <w:color w:val="auto"/>
          <w:sz w:val="32"/>
          <w:szCs w:val="32"/>
          <w:highlight w:val="none"/>
          <w:lang w:val="en-US" w:eastAsia="zh-CN"/>
        </w:rPr>
      </w:pPr>
      <w:r>
        <w:rPr>
          <w:rFonts w:hint="eastAsia" w:cs="Times New Roman"/>
          <w:color w:val="auto"/>
          <w:sz w:val="32"/>
          <w:szCs w:val="32"/>
          <w:highlight w:val="none"/>
          <w:lang w:eastAsia="zh-CN"/>
        </w:rPr>
        <w:t>包头市昆都仑区人民政府</w:t>
      </w:r>
    </w:p>
    <w:p>
      <w:pPr>
        <w:pStyle w:val="6"/>
        <w:keepNext w:val="0"/>
        <w:keepLines w:val="0"/>
        <w:pageBreakBefore w:val="0"/>
        <w:widowControl w:val="0"/>
        <w:kinsoku/>
        <w:wordWrap/>
        <w:overflowPunct/>
        <w:topLinePunct w:val="0"/>
        <w:autoSpaceDE/>
        <w:autoSpaceDN/>
        <w:bidi w:val="0"/>
        <w:adjustRightInd/>
        <w:snapToGrid/>
        <w:spacing w:before="0" w:beforeLines="0"/>
        <w:ind w:firstLine="0" w:firstLineChars="0"/>
        <w:jc w:val="center"/>
        <w:textAlignment w:val="auto"/>
        <w:rPr>
          <w:rFonts w:hint="default"/>
          <w:color w:val="auto"/>
          <w:highlight w:val="none"/>
        </w:rPr>
      </w:pPr>
      <w:r>
        <w:rPr>
          <w:rFonts w:hint="default" w:ascii="Times New Roman" w:hAnsi="Times New Roman" w:eastAsia="宋体" w:cs="Times New Roman"/>
          <w:snapToGrid w:val="0"/>
          <w:color w:val="auto"/>
          <w:sz w:val="32"/>
          <w:szCs w:val="32"/>
          <w:highlight w:val="none"/>
        </w:rPr>
        <w:t>二O二三年</w:t>
      </w:r>
      <w:r>
        <w:rPr>
          <w:rFonts w:hint="eastAsia" w:ascii="Times New Roman" w:hAnsi="Times New Roman" w:cs="Times New Roman"/>
          <w:snapToGrid w:val="0"/>
          <w:color w:val="auto"/>
          <w:sz w:val="32"/>
          <w:szCs w:val="32"/>
          <w:highlight w:val="none"/>
          <w:lang w:eastAsia="zh-CN"/>
        </w:rPr>
        <w:t>九</w:t>
      </w:r>
      <w:r>
        <w:rPr>
          <w:rFonts w:hint="default" w:ascii="Times New Roman" w:hAnsi="Times New Roman" w:eastAsia="宋体" w:cs="Times New Roman"/>
          <w:snapToGrid w:val="0"/>
          <w:color w:val="auto"/>
          <w:sz w:val="32"/>
          <w:szCs w:val="32"/>
          <w:highlight w:val="none"/>
        </w:rPr>
        <w:t>月</w:t>
      </w:r>
    </w:p>
    <w:p>
      <w:pPr>
        <w:rPr>
          <w:rFonts w:hint="default" w:ascii="Times New Roman" w:hAnsi="Times New Roman" w:eastAsia="宋体" w:cs="Times New Roman"/>
          <w:color w:val="auto"/>
          <w:sz w:val="24"/>
          <w:szCs w:val="32"/>
          <w:highlight w:val="none"/>
        </w:rPr>
        <w:sectPr>
          <w:pgSz w:w="11906" w:h="16838"/>
          <w:pgMar w:top="1440" w:right="1800" w:bottom="1440" w:left="1800" w:header="851" w:footer="850" w:gutter="0"/>
          <w:pgNumType w:start="1"/>
          <w:cols w:space="720" w:num="1"/>
          <w:docGrid w:type="lines" w:linePitch="312" w:charSpace="0"/>
        </w:sectPr>
      </w:pPr>
    </w:p>
    <w:sdt>
      <w:sdtPr>
        <w:rPr>
          <w:rFonts w:ascii="宋体" w:hAnsi="宋体" w:eastAsia="宋体"/>
          <w:color w:val="auto"/>
          <w:kern w:val="2"/>
          <w:sz w:val="21"/>
          <w:szCs w:val="24"/>
          <w:highlight w:val="none"/>
          <w:lang w:val="en-US" w:eastAsia="zh-CN" w:bidi="ar-SA"/>
        </w:rPr>
        <w:id w:val="147460998"/>
        <w15:color w:val="DBDBDB"/>
        <w:docPartObj>
          <w:docPartGallery w:val="Table of Contents"/>
          <w:docPartUnique/>
        </w:docPartObj>
      </w:sdtPr>
      <w:sdtEndPr>
        <w:rPr>
          <w:rFonts w:hint="default" w:ascii="Times New Roman" w:hAnsi="Times New Roman" w:eastAsia="宋体" w:cs="Times New Roman"/>
          <w:b/>
          <w:color w:val="auto"/>
          <w:kern w:val="2"/>
          <w:sz w:val="24"/>
          <w:szCs w:val="28"/>
          <w:highlight w:val="none"/>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olor w:val="auto"/>
              <w:kern w:val="2"/>
              <w:sz w:val="21"/>
              <w:szCs w:val="24"/>
              <w:highlight w:val="none"/>
              <w:lang w:val="en-US" w:eastAsia="zh-CN" w:bidi="ar-SA"/>
            </w:rPr>
          </w:pPr>
        </w:p>
        <w:p>
          <w:pPr>
            <w:spacing w:before="0" w:beforeLines="0" w:after="0" w:afterLines="0" w:line="240" w:lineRule="auto"/>
            <w:ind w:left="0" w:leftChars="0" w:right="0" w:rightChars="0" w:firstLine="0" w:firstLineChars="0"/>
            <w:jc w:val="center"/>
            <w:rPr>
              <w:color w:val="auto"/>
              <w:highlight w:val="none"/>
            </w:rPr>
          </w:pPr>
          <w:r>
            <w:rPr>
              <w:rFonts w:ascii="宋体" w:hAnsi="宋体" w:eastAsia="宋体"/>
              <w:b/>
              <w:bCs/>
              <w:color w:val="auto"/>
              <w:sz w:val="32"/>
              <w:szCs w:val="40"/>
              <w:highlight w:val="none"/>
            </w:rPr>
            <w:t>目录</w:t>
          </w:r>
        </w:p>
        <w:p>
          <w:pPr>
            <w:pStyle w:val="13"/>
            <w:tabs>
              <w:tab w:val="right" w:leader="dot" w:pos="8306"/>
            </w:tabs>
            <w:rPr>
              <w:color w:val="auto"/>
              <w:highlight w:val="none"/>
            </w:rPr>
          </w:pPr>
          <w:r>
            <w:rPr>
              <w:rFonts w:hint="default" w:ascii="Times New Roman" w:hAnsi="Times New Roman" w:eastAsia="宋体" w:cs="Times New Roman"/>
              <w:color w:val="auto"/>
              <w:sz w:val="22"/>
              <w:szCs w:val="28"/>
              <w:highlight w:val="none"/>
            </w:rPr>
            <w:fldChar w:fldCharType="begin"/>
          </w:r>
          <w:r>
            <w:rPr>
              <w:rFonts w:hint="default" w:ascii="Times New Roman" w:hAnsi="Times New Roman" w:eastAsia="宋体" w:cs="Times New Roman"/>
              <w:color w:val="auto"/>
              <w:sz w:val="22"/>
              <w:szCs w:val="28"/>
              <w:highlight w:val="none"/>
            </w:rPr>
            <w:instrText xml:space="preserve">TOC \o "1-2" \h \u </w:instrText>
          </w:r>
          <w:r>
            <w:rPr>
              <w:rFonts w:hint="default" w:ascii="Times New Roman" w:hAnsi="Times New Roman" w:eastAsia="宋体" w:cs="Times New Roman"/>
              <w:color w:val="auto"/>
              <w:sz w:val="22"/>
              <w:szCs w:val="28"/>
              <w:highlight w:val="none"/>
            </w:rPr>
            <w:fldChar w:fldCharType="separate"/>
          </w: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_Toc29172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1总则</w:t>
          </w:r>
          <w:r>
            <w:rPr>
              <w:color w:val="auto"/>
              <w:highlight w:val="none"/>
            </w:rPr>
            <w:tab/>
          </w:r>
          <w:r>
            <w:rPr>
              <w:color w:val="auto"/>
              <w:highlight w:val="none"/>
            </w:rPr>
            <w:fldChar w:fldCharType="begin"/>
          </w:r>
          <w:r>
            <w:rPr>
              <w:color w:val="auto"/>
              <w:highlight w:val="none"/>
            </w:rPr>
            <w:instrText xml:space="preserve"> PAGEREF _Toc29172 \h </w:instrText>
          </w:r>
          <w:r>
            <w:rPr>
              <w:color w:val="auto"/>
              <w:highlight w:val="none"/>
            </w:rPr>
            <w:fldChar w:fldCharType="separate"/>
          </w:r>
          <w:r>
            <w:rPr>
              <w:color w:val="auto"/>
              <w:highlight w:val="none"/>
            </w:rPr>
            <w:t>1</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_Toc18687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1.1编制目的</w:t>
          </w:r>
          <w:r>
            <w:rPr>
              <w:color w:val="auto"/>
              <w:highlight w:val="none"/>
            </w:rPr>
            <w:tab/>
          </w:r>
          <w:r>
            <w:rPr>
              <w:color w:val="auto"/>
              <w:highlight w:val="none"/>
            </w:rPr>
            <w:fldChar w:fldCharType="begin"/>
          </w:r>
          <w:r>
            <w:rPr>
              <w:color w:val="auto"/>
              <w:highlight w:val="none"/>
            </w:rPr>
            <w:instrText xml:space="preserve"> PAGEREF _Toc18687 \h </w:instrText>
          </w:r>
          <w:r>
            <w:rPr>
              <w:color w:val="auto"/>
              <w:highlight w:val="none"/>
            </w:rPr>
            <w:fldChar w:fldCharType="separate"/>
          </w:r>
          <w:r>
            <w:rPr>
              <w:color w:val="auto"/>
              <w:highlight w:val="none"/>
            </w:rPr>
            <w:t>1</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_Toc11550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1.2编制依据</w:t>
          </w:r>
          <w:r>
            <w:rPr>
              <w:color w:val="auto"/>
              <w:highlight w:val="none"/>
            </w:rPr>
            <w:tab/>
          </w:r>
          <w:r>
            <w:rPr>
              <w:color w:val="auto"/>
              <w:highlight w:val="none"/>
            </w:rPr>
            <w:fldChar w:fldCharType="begin"/>
          </w:r>
          <w:r>
            <w:rPr>
              <w:color w:val="auto"/>
              <w:highlight w:val="none"/>
            </w:rPr>
            <w:instrText xml:space="preserve"> PAGEREF _Toc11550 \h </w:instrText>
          </w:r>
          <w:r>
            <w:rPr>
              <w:color w:val="auto"/>
              <w:highlight w:val="none"/>
            </w:rPr>
            <w:fldChar w:fldCharType="separate"/>
          </w:r>
          <w:r>
            <w:rPr>
              <w:color w:val="auto"/>
              <w:highlight w:val="none"/>
            </w:rPr>
            <w:t>1</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_Toc6316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1.3适用范围</w:t>
          </w:r>
          <w:r>
            <w:rPr>
              <w:color w:val="auto"/>
              <w:highlight w:val="none"/>
            </w:rPr>
            <w:tab/>
          </w:r>
          <w:r>
            <w:rPr>
              <w:color w:val="auto"/>
              <w:highlight w:val="none"/>
            </w:rPr>
            <w:fldChar w:fldCharType="begin"/>
          </w:r>
          <w:r>
            <w:rPr>
              <w:color w:val="auto"/>
              <w:highlight w:val="none"/>
            </w:rPr>
            <w:instrText xml:space="preserve"> PAGEREF _Toc6316 \h </w:instrText>
          </w:r>
          <w:r>
            <w:rPr>
              <w:color w:val="auto"/>
              <w:highlight w:val="none"/>
            </w:rPr>
            <w:fldChar w:fldCharType="separate"/>
          </w:r>
          <w:r>
            <w:rPr>
              <w:color w:val="auto"/>
              <w:highlight w:val="none"/>
            </w:rPr>
            <w:t>2</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_Toc21294 </w:instrText>
          </w:r>
          <w:r>
            <w:rPr>
              <w:rFonts w:hint="default" w:ascii="Times New Roman" w:hAnsi="Times New Roman" w:eastAsia="宋体" w:cs="Times New Roman"/>
              <w:color w:val="auto"/>
              <w:szCs w:val="28"/>
              <w:highlight w:val="none"/>
            </w:rPr>
            <w:fldChar w:fldCharType="separate"/>
          </w:r>
          <w:r>
            <w:rPr>
              <w:rFonts w:hint="default"/>
              <w:color w:val="auto"/>
              <w:highlight w:val="none"/>
            </w:rPr>
            <w:t>1.4工作原则</w:t>
          </w:r>
          <w:r>
            <w:rPr>
              <w:color w:val="auto"/>
              <w:highlight w:val="none"/>
            </w:rPr>
            <w:tab/>
          </w:r>
          <w:r>
            <w:rPr>
              <w:color w:val="auto"/>
              <w:highlight w:val="none"/>
            </w:rPr>
            <w:fldChar w:fldCharType="begin"/>
          </w:r>
          <w:r>
            <w:rPr>
              <w:color w:val="auto"/>
              <w:highlight w:val="none"/>
            </w:rPr>
            <w:instrText xml:space="preserve"> PAGEREF _Toc21294 \h </w:instrText>
          </w:r>
          <w:r>
            <w:rPr>
              <w:color w:val="auto"/>
              <w:highlight w:val="none"/>
            </w:rPr>
            <w:fldChar w:fldCharType="separate"/>
          </w:r>
          <w:r>
            <w:rPr>
              <w:color w:val="auto"/>
              <w:highlight w:val="none"/>
            </w:rPr>
            <w:t>2</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_Toc7511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1.5辐射事故分级</w:t>
          </w:r>
          <w:r>
            <w:rPr>
              <w:color w:val="auto"/>
              <w:highlight w:val="none"/>
            </w:rPr>
            <w:tab/>
          </w:r>
          <w:r>
            <w:rPr>
              <w:color w:val="auto"/>
              <w:highlight w:val="none"/>
            </w:rPr>
            <w:fldChar w:fldCharType="begin"/>
          </w:r>
          <w:r>
            <w:rPr>
              <w:color w:val="auto"/>
              <w:highlight w:val="none"/>
            </w:rPr>
            <w:instrText xml:space="preserve"> PAGEREF _Toc7511 \h </w:instrText>
          </w:r>
          <w:r>
            <w:rPr>
              <w:color w:val="auto"/>
              <w:highlight w:val="none"/>
            </w:rPr>
            <w:fldChar w:fldCharType="separate"/>
          </w:r>
          <w:r>
            <w:rPr>
              <w:color w:val="auto"/>
              <w:highlight w:val="none"/>
            </w:rPr>
            <w:t>3</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3"/>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_Toc15932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2组织机构和职责</w:t>
          </w:r>
          <w:r>
            <w:rPr>
              <w:color w:val="auto"/>
              <w:highlight w:val="none"/>
            </w:rPr>
            <w:tab/>
          </w:r>
          <w:r>
            <w:rPr>
              <w:color w:val="auto"/>
              <w:highlight w:val="none"/>
            </w:rPr>
            <w:fldChar w:fldCharType="begin"/>
          </w:r>
          <w:r>
            <w:rPr>
              <w:color w:val="auto"/>
              <w:highlight w:val="none"/>
            </w:rPr>
            <w:instrText xml:space="preserve"> PAGEREF _Toc15932 \h </w:instrText>
          </w:r>
          <w:r>
            <w:rPr>
              <w:color w:val="auto"/>
              <w:highlight w:val="none"/>
            </w:rPr>
            <w:fldChar w:fldCharType="separate"/>
          </w:r>
          <w:r>
            <w:rPr>
              <w:color w:val="auto"/>
              <w:highlight w:val="none"/>
            </w:rPr>
            <w:t>5</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_Toc22560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val="en-US" w:eastAsia="zh-CN"/>
            </w:rPr>
            <w:t>2.1应急组织体系</w:t>
          </w:r>
          <w:r>
            <w:rPr>
              <w:color w:val="auto"/>
              <w:highlight w:val="none"/>
            </w:rPr>
            <w:tab/>
          </w:r>
          <w:r>
            <w:rPr>
              <w:color w:val="auto"/>
              <w:highlight w:val="none"/>
            </w:rPr>
            <w:fldChar w:fldCharType="begin"/>
          </w:r>
          <w:r>
            <w:rPr>
              <w:color w:val="auto"/>
              <w:highlight w:val="none"/>
            </w:rPr>
            <w:instrText xml:space="preserve"> PAGEREF _Toc22560 \h </w:instrText>
          </w:r>
          <w:r>
            <w:rPr>
              <w:color w:val="auto"/>
              <w:highlight w:val="none"/>
            </w:rPr>
            <w:fldChar w:fldCharType="separate"/>
          </w:r>
          <w:r>
            <w:rPr>
              <w:color w:val="auto"/>
              <w:highlight w:val="none"/>
            </w:rPr>
            <w:t>5</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_Toc25771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2.</w:t>
          </w:r>
          <w:r>
            <w:rPr>
              <w:rFonts w:hint="eastAsia" w:cs="Times New Roman"/>
              <w:color w:val="auto"/>
              <w:highlight w:val="none"/>
              <w:lang w:val="en-US" w:eastAsia="zh-CN"/>
            </w:rPr>
            <w:t>2</w:t>
          </w:r>
          <w:r>
            <w:rPr>
              <w:rFonts w:hint="eastAsia" w:cs="Times New Roman"/>
              <w:color w:val="auto"/>
              <w:highlight w:val="none"/>
              <w:lang w:eastAsia="zh-CN"/>
            </w:rPr>
            <w:t>区</w:t>
          </w:r>
          <w:r>
            <w:rPr>
              <w:rFonts w:hint="default" w:ascii="Times New Roman" w:hAnsi="Times New Roman" w:cs="Times New Roman"/>
              <w:color w:val="auto"/>
              <w:highlight w:val="none"/>
            </w:rPr>
            <w:t>辐射事故应急指挥部</w:t>
          </w:r>
          <w:r>
            <w:rPr>
              <w:color w:val="auto"/>
              <w:highlight w:val="none"/>
            </w:rPr>
            <w:tab/>
          </w:r>
          <w:r>
            <w:rPr>
              <w:color w:val="auto"/>
              <w:highlight w:val="none"/>
            </w:rPr>
            <w:fldChar w:fldCharType="begin"/>
          </w:r>
          <w:r>
            <w:rPr>
              <w:color w:val="auto"/>
              <w:highlight w:val="none"/>
            </w:rPr>
            <w:instrText xml:space="preserve"> PAGEREF _Toc25771 \h </w:instrText>
          </w:r>
          <w:r>
            <w:rPr>
              <w:color w:val="auto"/>
              <w:highlight w:val="none"/>
            </w:rPr>
            <w:fldChar w:fldCharType="separate"/>
          </w:r>
          <w:r>
            <w:rPr>
              <w:color w:val="auto"/>
              <w:highlight w:val="none"/>
            </w:rPr>
            <w:t>5</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_Toc150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2.</w:t>
          </w:r>
          <w:r>
            <w:rPr>
              <w:rFonts w:hint="eastAsia" w:cs="Times New Roman"/>
              <w:color w:val="auto"/>
              <w:highlight w:val="none"/>
              <w:lang w:val="en-US" w:eastAsia="zh-CN"/>
            </w:rPr>
            <w:t>3</w:t>
          </w:r>
          <w:r>
            <w:rPr>
              <w:rFonts w:hint="eastAsia" w:cs="Times New Roman"/>
              <w:color w:val="auto"/>
              <w:highlight w:val="none"/>
              <w:lang w:eastAsia="zh-CN"/>
            </w:rPr>
            <w:t>区</w:t>
          </w:r>
          <w:r>
            <w:rPr>
              <w:rFonts w:hint="default" w:ascii="Times New Roman" w:hAnsi="Times New Roman" w:cs="Times New Roman"/>
              <w:color w:val="auto"/>
              <w:highlight w:val="none"/>
            </w:rPr>
            <w:t>辐射事故应急办公室</w:t>
          </w:r>
          <w:r>
            <w:rPr>
              <w:color w:val="auto"/>
              <w:highlight w:val="none"/>
            </w:rPr>
            <w:tab/>
          </w:r>
          <w:r>
            <w:rPr>
              <w:color w:val="auto"/>
              <w:highlight w:val="none"/>
            </w:rPr>
            <w:fldChar w:fldCharType="begin"/>
          </w:r>
          <w:r>
            <w:rPr>
              <w:color w:val="auto"/>
              <w:highlight w:val="none"/>
            </w:rPr>
            <w:instrText xml:space="preserve"> PAGEREF _Toc150 \h </w:instrText>
          </w:r>
          <w:r>
            <w:rPr>
              <w:color w:val="auto"/>
              <w:highlight w:val="none"/>
            </w:rPr>
            <w:fldChar w:fldCharType="separate"/>
          </w:r>
          <w:r>
            <w:rPr>
              <w:color w:val="auto"/>
              <w:highlight w:val="none"/>
            </w:rPr>
            <w:t>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3"/>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_Toc14238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3风险预防和监控预警</w:t>
          </w:r>
          <w:r>
            <w:rPr>
              <w:color w:val="auto"/>
              <w:highlight w:val="none"/>
            </w:rPr>
            <w:tab/>
          </w:r>
          <w:r>
            <w:rPr>
              <w:color w:val="auto"/>
              <w:highlight w:val="none"/>
            </w:rPr>
            <w:fldChar w:fldCharType="begin"/>
          </w:r>
          <w:r>
            <w:rPr>
              <w:color w:val="auto"/>
              <w:highlight w:val="none"/>
            </w:rPr>
            <w:instrText xml:space="preserve"> PAGEREF _Toc14238 \h </w:instrText>
          </w:r>
          <w:r>
            <w:rPr>
              <w:color w:val="auto"/>
              <w:highlight w:val="none"/>
            </w:rPr>
            <w:fldChar w:fldCharType="separate"/>
          </w:r>
          <w:r>
            <w:rPr>
              <w:color w:val="auto"/>
              <w:highlight w:val="none"/>
            </w:rPr>
            <w:t>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_Toc17372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val="en-US" w:eastAsia="zh-CN"/>
            </w:rPr>
            <w:t>3.1</w:t>
          </w:r>
          <w:r>
            <w:rPr>
              <w:color w:val="auto"/>
              <w:highlight w:val="none"/>
              <w:lang w:val="en-US" w:eastAsia="zh-CN"/>
            </w:rPr>
            <w:t>预防工作</w:t>
          </w:r>
          <w:r>
            <w:rPr>
              <w:color w:val="auto"/>
              <w:highlight w:val="none"/>
            </w:rPr>
            <w:tab/>
          </w:r>
          <w:r>
            <w:rPr>
              <w:color w:val="auto"/>
              <w:highlight w:val="none"/>
            </w:rPr>
            <w:fldChar w:fldCharType="begin"/>
          </w:r>
          <w:r>
            <w:rPr>
              <w:color w:val="auto"/>
              <w:highlight w:val="none"/>
            </w:rPr>
            <w:instrText xml:space="preserve"> PAGEREF _Toc17372 \h </w:instrText>
          </w:r>
          <w:r>
            <w:rPr>
              <w:color w:val="auto"/>
              <w:highlight w:val="none"/>
            </w:rPr>
            <w:fldChar w:fldCharType="separate"/>
          </w:r>
          <w:r>
            <w:rPr>
              <w:color w:val="auto"/>
              <w:highlight w:val="none"/>
            </w:rPr>
            <w:t>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_Toc22032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val="en-US" w:eastAsia="zh-CN"/>
            </w:rPr>
            <w:t>3.2</w:t>
          </w:r>
          <w:r>
            <w:rPr>
              <w:color w:val="auto"/>
              <w:highlight w:val="none"/>
              <w:lang w:val="en-US" w:eastAsia="zh-CN"/>
            </w:rPr>
            <w:t>监控工作</w:t>
          </w:r>
          <w:r>
            <w:rPr>
              <w:color w:val="auto"/>
              <w:highlight w:val="none"/>
            </w:rPr>
            <w:tab/>
          </w:r>
          <w:r>
            <w:rPr>
              <w:color w:val="auto"/>
              <w:highlight w:val="none"/>
            </w:rPr>
            <w:fldChar w:fldCharType="begin"/>
          </w:r>
          <w:r>
            <w:rPr>
              <w:color w:val="auto"/>
              <w:highlight w:val="none"/>
            </w:rPr>
            <w:instrText xml:space="preserve"> PAGEREF _Toc22032 \h </w:instrText>
          </w:r>
          <w:r>
            <w:rPr>
              <w:color w:val="auto"/>
              <w:highlight w:val="none"/>
            </w:rPr>
            <w:fldChar w:fldCharType="separate"/>
          </w:r>
          <w:r>
            <w:rPr>
              <w:color w:val="auto"/>
              <w:highlight w:val="none"/>
            </w:rPr>
            <w:t>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_Toc23001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val="en-US" w:eastAsia="zh-CN"/>
            </w:rPr>
            <w:t>3.3</w:t>
          </w:r>
          <w:r>
            <w:rPr>
              <w:color w:val="auto"/>
              <w:highlight w:val="none"/>
              <w:lang w:val="en-US" w:eastAsia="zh-CN"/>
            </w:rPr>
            <w:t>预警工作</w:t>
          </w:r>
          <w:r>
            <w:rPr>
              <w:color w:val="auto"/>
              <w:highlight w:val="none"/>
            </w:rPr>
            <w:tab/>
          </w:r>
          <w:r>
            <w:rPr>
              <w:color w:val="auto"/>
              <w:highlight w:val="none"/>
            </w:rPr>
            <w:fldChar w:fldCharType="begin"/>
          </w:r>
          <w:r>
            <w:rPr>
              <w:color w:val="auto"/>
              <w:highlight w:val="none"/>
            </w:rPr>
            <w:instrText xml:space="preserve"> PAGEREF _Toc23001 \h </w:instrText>
          </w:r>
          <w:r>
            <w:rPr>
              <w:color w:val="auto"/>
              <w:highlight w:val="none"/>
            </w:rPr>
            <w:fldChar w:fldCharType="separate"/>
          </w:r>
          <w:r>
            <w:rPr>
              <w:color w:val="auto"/>
              <w:highlight w:val="none"/>
            </w:rPr>
            <w:t>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3"/>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_Toc16829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4应急响应</w:t>
          </w:r>
          <w:r>
            <w:rPr>
              <w:color w:val="auto"/>
              <w:highlight w:val="none"/>
            </w:rPr>
            <w:tab/>
          </w:r>
          <w:r>
            <w:rPr>
              <w:color w:val="auto"/>
              <w:highlight w:val="none"/>
            </w:rPr>
            <w:fldChar w:fldCharType="begin"/>
          </w:r>
          <w:r>
            <w:rPr>
              <w:color w:val="auto"/>
              <w:highlight w:val="none"/>
            </w:rPr>
            <w:instrText xml:space="preserve"> PAGEREF _Toc16829 \h </w:instrText>
          </w:r>
          <w:r>
            <w:rPr>
              <w:color w:val="auto"/>
              <w:highlight w:val="none"/>
            </w:rPr>
            <w:fldChar w:fldCharType="separate"/>
          </w:r>
          <w:r>
            <w:rPr>
              <w:color w:val="auto"/>
              <w:highlight w:val="none"/>
            </w:rPr>
            <w:t>11</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_Toc2311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4.1信息报告</w:t>
          </w:r>
          <w:r>
            <w:rPr>
              <w:color w:val="auto"/>
              <w:highlight w:val="none"/>
            </w:rPr>
            <w:tab/>
          </w:r>
          <w:r>
            <w:rPr>
              <w:color w:val="auto"/>
              <w:highlight w:val="none"/>
            </w:rPr>
            <w:fldChar w:fldCharType="begin"/>
          </w:r>
          <w:r>
            <w:rPr>
              <w:color w:val="auto"/>
              <w:highlight w:val="none"/>
            </w:rPr>
            <w:instrText xml:space="preserve"> PAGEREF _Toc2311 \h </w:instrText>
          </w:r>
          <w:r>
            <w:rPr>
              <w:color w:val="auto"/>
              <w:highlight w:val="none"/>
            </w:rPr>
            <w:fldChar w:fldCharType="separate"/>
          </w:r>
          <w:r>
            <w:rPr>
              <w:color w:val="auto"/>
              <w:highlight w:val="none"/>
            </w:rPr>
            <w:t>11</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_Toc27705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4.</w:t>
          </w:r>
          <w:r>
            <w:rPr>
              <w:rFonts w:hint="eastAsia" w:cs="Times New Roman"/>
              <w:color w:val="auto"/>
              <w:highlight w:val="none"/>
              <w:lang w:val="en-US" w:eastAsia="zh-CN"/>
            </w:rPr>
            <w:t>2</w:t>
          </w:r>
          <w:r>
            <w:rPr>
              <w:rFonts w:hint="default" w:ascii="Times New Roman" w:hAnsi="Times New Roman" w:cs="Times New Roman"/>
              <w:color w:val="auto"/>
              <w:highlight w:val="none"/>
            </w:rPr>
            <w:t>响应分级</w:t>
          </w:r>
          <w:r>
            <w:rPr>
              <w:color w:val="auto"/>
              <w:highlight w:val="none"/>
            </w:rPr>
            <w:tab/>
          </w:r>
          <w:r>
            <w:rPr>
              <w:color w:val="auto"/>
              <w:highlight w:val="none"/>
            </w:rPr>
            <w:fldChar w:fldCharType="begin"/>
          </w:r>
          <w:r>
            <w:rPr>
              <w:color w:val="auto"/>
              <w:highlight w:val="none"/>
            </w:rPr>
            <w:instrText xml:space="preserve"> PAGEREF _Toc27705 \h </w:instrText>
          </w:r>
          <w:r>
            <w:rPr>
              <w:color w:val="auto"/>
              <w:highlight w:val="none"/>
            </w:rPr>
            <w:fldChar w:fldCharType="separate"/>
          </w:r>
          <w:r>
            <w:rPr>
              <w:color w:val="auto"/>
              <w:highlight w:val="none"/>
            </w:rPr>
            <w:t>12</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_Toc13726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4.</w:t>
          </w:r>
          <w:r>
            <w:rPr>
              <w:rFonts w:hint="eastAsia" w:cs="Times New Roman"/>
              <w:color w:val="auto"/>
              <w:highlight w:val="none"/>
              <w:lang w:val="en-US" w:eastAsia="zh-CN"/>
            </w:rPr>
            <w:t>3</w:t>
          </w:r>
          <w:r>
            <w:rPr>
              <w:rFonts w:hint="eastAsia" w:cs="Times New Roman"/>
              <w:color w:val="auto"/>
              <w:highlight w:val="none"/>
              <w:lang w:eastAsia="zh-CN"/>
            </w:rPr>
            <w:t>应急响应行动</w:t>
          </w:r>
          <w:r>
            <w:rPr>
              <w:color w:val="auto"/>
              <w:highlight w:val="none"/>
            </w:rPr>
            <w:tab/>
          </w:r>
          <w:r>
            <w:rPr>
              <w:color w:val="auto"/>
              <w:highlight w:val="none"/>
            </w:rPr>
            <w:fldChar w:fldCharType="begin"/>
          </w:r>
          <w:r>
            <w:rPr>
              <w:color w:val="auto"/>
              <w:highlight w:val="none"/>
            </w:rPr>
            <w:instrText xml:space="preserve"> PAGEREF _Toc13726 \h </w:instrText>
          </w:r>
          <w:r>
            <w:rPr>
              <w:color w:val="auto"/>
              <w:highlight w:val="none"/>
            </w:rPr>
            <w:fldChar w:fldCharType="separate"/>
          </w:r>
          <w:r>
            <w:rPr>
              <w:color w:val="auto"/>
              <w:highlight w:val="none"/>
            </w:rPr>
            <w:t>12</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_Toc26096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4.</w:t>
          </w:r>
          <w:r>
            <w:rPr>
              <w:rFonts w:hint="eastAsia" w:cs="Times New Roman"/>
              <w:color w:val="auto"/>
              <w:highlight w:val="none"/>
              <w:lang w:val="en-US" w:eastAsia="zh-CN"/>
            </w:rPr>
            <w:t>4</w:t>
          </w:r>
          <w:r>
            <w:rPr>
              <w:rFonts w:hint="default" w:ascii="Times New Roman" w:hAnsi="Times New Roman" w:cs="Times New Roman"/>
              <w:color w:val="auto"/>
              <w:highlight w:val="none"/>
            </w:rPr>
            <w:t>应急响应终止</w:t>
          </w:r>
          <w:r>
            <w:rPr>
              <w:color w:val="auto"/>
              <w:highlight w:val="none"/>
            </w:rPr>
            <w:tab/>
          </w:r>
          <w:r>
            <w:rPr>
              <w:color w:val="auto"/>
              <w:highlight w:val="none"/>
            </w:rPr>
            <w:fldChar w:fldCharType="begin"/>
          </w:r>
          <w:r>
            <w:rPr>
              <w:color w:val="auto"/>
              <w:highlight w:val="none"/>
            </w:rPr>
            <w:instrText xml:space="preserve"> PAGEREF _Toc26096 \h </w:instrText>
          </w:r>
          <w:r>
            <w:rPr>
              <w:color w:val="auto"/>
              <w:highlight w:val="none"/>
            </w:rPr>
            <w:fldChar w:fldCharType="separate"/>
          </w:r>
          <w:r>
            <w:rPr>
              <w:color w:val="auto"/>
              <w:highlight w:val="none"/>
            </w:rPr>
            <w:t>14</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_Toc16171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4.</w:t>
          </w:r>
          <w:r>
            <w:rPr>
              <w:rFonts w:hint="eastAsia" w:cs="Times New Roman"/>
              <w:color w:val="auto"/>
              <w:highlight w:val="none"/>
              <w:lang w:val="en-US" w:eastAsia="zh-CN"/>
            </w:rPr>
            <w:t>5</w:t>
          </w:r>
          <w:r>
            <w:rPr>
              <w:rFonts w:hint="default" w:ascii="Times New Roman" w:hAnsi="Times New Roman" w:cs="Times New Roman"/>
              <w:color w:val="auto"/>
              <w:highlight w:val="none"/>
            </w:rPr>
            <w:t>后期处置</w:t>
          </w:r>
          <w:r>
            <w:rPr>
              <w:color w:val="auto"/>
              <w:highlight w:val="none"/>
            </w:rPr>
            <w:tab/>
          </w:r>
          <w:r>
            <w:rPr>
              <w:color w:val="auto"/>
              <w:highlight w:val="none"/>
            </w:rPr>
            <w:fldChar w:fldCharType="begin"/>
          </w:r>
          <w:r>
            <w:rPr>
              <w:color w:val="auto"/>
              <w:highlight w:val="none"/>
            </w:rPr>
            <w:instrText xml:space="preserve"> PAGEREF _Toc16171 \h </w:instrText>
          </w:r>
          <w:r>
            <w:rPr>
              <w:color w:val="auto"/>
              <w:highlight w:val="none"/>
            </w:rPr>
            <w:fldChar w:fldCharType="separate"/>
          </w:r>
          <w:r>
            <w:rPr>
              <w:color w:val="auto"/>
              <w:highlight w:val="none"/>
            </w:rPr>
            <w:t>14</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3"/>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_Toc1499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5应急保障</w:t>
          </w:r>
          <w:r>
            <w:rPr>
              <w:color w:val="auto"/>
              <w:highlight w:val="none"/>
            </w:rPr>
            <w:tab/>
          </w:r>
          <w:r>
            <w:rPr>
              <w:color w:val="auto"/>
              <w:highlight w:val="none"/>
            </w:rPr>
            <w:fldChar w:fldCharType="begin"/>
          </w:r>
          <w:r>
            <w:rPr>
              <w:color w:val="auto"/>
              <w:highlight w:val="none"/>
            </w:rPr>
            <w:instrText xml:space="preserve"> PAGEREF _Toc1499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_Toc18390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5.1队伍保障</w:t>
          </w:r>
          <w:r>
            <w:rPr>
              <w:color w:val="auto"/>
              <w:highlight w:val="none"/>
            </w:rPr>
            <w:tab/>
          </w:r>
          <w:r>
            <w:rPr>
              <w:color w:val="auto"/>
              <w:highlight w:val="none"/>
            </w:rPr>
            <w:fldChar w:fldCharType="begin"/>
          </w:r>
          <w:r>
            <w:rPr>
              <w:color w:val="auto"/>
              <w:highlight w:val="none"/>
            </w:rPr>
            <w:instrText xml:space="preserve"> PAGEREF _Toc18390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_Toc22578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5.2资金保障</w:t>
          </w:r>
          <w:r>
            <w:rPr>
              <w:color w:val="auto"/>
              <w:highlight w:val="none"/>
            </w:rPr>
            <w:tab/>
          </w:r>
          <w:r>
            <w:rPr>
              <w:color w:val="auto"/>
              <w:highlight w:val="none"/>
            </w:rPr>
            <w:fldChar w:fldCharType="begin"/>
          </w:r>
          <w:r>
            <w:rPr>
              <w:color w:val="auto"/>
              <w:highlight w:val="none"/>
            </w:rPr>
            <w:instrText xml:space="preserve"> PAGEREF _Toc22578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_Toc6886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5.3物资保障</w:t>
          </w:r>
          <w:r>
            <w:rPr>
              <w:color w:val="auto"/>
              <w:highlight w:val="none"/>
            </w:rPr>
            <w:tab/>
          </w:r>
          <w:r>
            <w:rPr>
              <w:color w:val="auto"/>
              <w:highlight w:val="none"/>
            </w:rPr>
            <w:fldChar w:fldCharType="begin"/>
          </w:r>
          <w:r>
            <w:rPr>
              <w:color w:val="auto"/>
              <w:highlight w:val="none"/>
            </w:rPr>
            <w:instrText xml:space="preserve"> PAGEREF _Toc6886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_Toc21351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5.4通信保障</w:t>
          </w:r>
          <w:r>
            <w:rPr>
              <w:color w:val="auto"/>
              <w:highlight w:val="none"/>
            </w:rPr>
            <w:tab/>
          </w:r>
          <w:r>
            <w:rPr>
              <w:color w:val="auto"/>
              <w:highlight w:val="none"/>
            </w:rPr>
            <w:fldChar w:fldCharType="begin"/>
          </w:r>
          <w:r>
            <w:rPr>
              <w:color w:val="auto"/>
              <w:highlight w:val="none"/>
            </w:rPr>
            <w:instrText xml:space="preserve"> PAGEREF _Toc21351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_Toc21564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5.5技术保障</w:t>
          </w:r>
          <w:r>
            <w:rPr>
              <w:color w:val="auto"/>
              <w:highlight w:val="none"/>
            </w:rPr>
            <w:tab/>
          </w:r>
          <w:r>
            <w:rPr>
              <w:color w:val="auto"/>
              <w:highlight w:val="none"/>
            </w:rPr>
            <w:fldChar w:fldCharType="begin"/>
          </w:r>
          <w:r>
            <w:rPr>
              <w:color w:val="auto"/>
              <w:highlight w:val="none"/>
            </w:rPr>
            <w:instrText xml:space="preserve"> PAGEREF _Toc21564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_Toc3621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5.6交通运输保障</w:t>
          </w:r>
          <w:r>
            <w:rPr>
              <w:color w:val="auto"/>
              <w:highlight w:val="none"/>
            </w:rPr>
            <w:tab/>
          </w:r>
          <w:r>
            <w:rPr>
              <w:color w:val="auto"/>
              <w:highlight w:val="none"/>
            </w:rPr>
            <w:fldChar w:fldCharType="begin"/>
          </w:r>
          <w:r>
            <w:rPr>
              <w:color w:val="auto"/>
              <w:highlight w:val="none"/>
            </w:rPr>
            <w:instrText xml:space="preserve"> PAGEREF _Toc3621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_Toc14562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5.7医疗卫生保障</w:t>
          </w:r>
          <w:r>
            <w:rPr>
              <w:color w:val="auto"/>
              <w:highlight w:val="none"/>
            </w:rPr>
            <w:tab/>
          </w:r>
          <w:r>
            <w:rPr>
              <w:color w:val="auto"/>
              <w:highlight w:val="none"/>
            </w:rPr>
            <w:fldChar w:fldCharType="begin"/>
          </w:r>
          <w:r>
            <w:rPr>
              <w:color w:val="auto"/>
              <w:highlight w:val="none"/>
            </w:rPr>
            <w:instrText xml:space="preserve"> PAGEREF _Toc14562 \h </w:instrText>
          </w:r>
          <w:r>
            <w:rPr>
              <w:color w:val="auto"/>
              <w:highlight w:val="none"/>
            </w:rPr>
            <w:fldChar w:fldCharType="separate"/>
          </w:r>
          <w:r>
            <w:rPr>
              <w:color w:val="auto"/>
              <w:highlight w:val="none"/>
            </w:rPr>
            <w:t>16</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_Toc17969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5.8治安保障</w:t>
          </w:r>
          <w:r>
            <w:rPr>
              <w:color w:val="auto"/>
              <w:highlight w:val="none"/>
            </w:rPr>
            <w:tab/>
          </w:r>
          <w:r>
            <w:rPr>
              <w:color w:val="auto"/>
              <w:highlight w:val="none"/>
            </w:rPr>
            <w:fldChar w:fldCharType="begin"/>
          </w:r>
          <w:r>
            <w:rPr>
              <w:color w:val="auto"/>
              <w:highlight w:val="none"/>
            </w:rPr>
            <w:instrText xml:space="preserve"> PAGEREF _Toc17969 \h </w:instrText>
          </w:r>
          <w:r>
            <w:rPr>
              <w:color w:val="auto"/>
              <w:highlight w:val="none"/>
            </w:rPr>
            <w:fldChar w:fldCharType="separate"/>
          </w:r>
          <w:r>
            <w:rPr>
              <w:color w:val="auto"/>
              <w:highlight w:val="none"/>
            </w:rPr>
            <w:t>17</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_Toc28900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5.9科技支撑保障</w:t>
          </w:r>
          <w:r>
            <w:rPr>
              <w:color w:val="auto"/>
              <w:highlight w:val="none"/>
            </w:rPr>
            <w:tab/>
          </w:r>
          <w:r>
            <w:rPr>
              <w:color w:val="auto"/>
              <w:highlight w:val="none"/>
            </w:rPr>
            <w:fldChar w:fldCharType="begin"/>
          </w:r>
          <w:r>
            <w:rPr>
              <w:color w:val="auto"/>
              <w:highlight w:val="none"/>
            </w:rPr>
            <w:instrText xml:space="preserve"> PAGEREF _Toc28900 \h </w:instrText>
          </w:r>
          <w:r>
            <w:rPr>
              <w:color w:val="auto"/>
              <w:highlight w:val="none"/>
            </w:rPr>
            <w:fldChar w:fldCharType="separate"/>
          </w:r>
          <w:r>
            <w:rPr>
              <w:color w:val="auto"/>
              <w:highlight w:val="none"/>
            </w:rPr>
            <w:t>17</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3"/>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_Toc18263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6应急能力维持</w:t>
          </w:r>
          <w:r>
            <w:rPr>
              <w:color w:val="auto"/>
              <w:highlight w:val="none"/>
            </w:rPr>
            <w:tab/>
          </w:r>
          <w:r>
            <w:rPr>
              <w:color w:val="auto"/>
              <w:highlight w:val="none"/>
            </w:rPr>
            <w:fldChar w:fldCharType="begin"/>
          </w:r>
          <w:r>
            <w:rPr>
              <w:color w:val="auto"/>
              <w:highlight w:val="none"/>
            </w:rPr>
            <w:instrText xml:space="preserve"> PAGEREF _Toc18263 \h </w:instrText>
          </w:r>
          <w:r>
            <w:rPr>
              <w:color w:val="auto"/>
              <w:highlight w:val="none"/>
            </w:rPr>
            <w:fldChar w:fldCharType="separate"/>
          </w:r>
          <w:r>
            <w:rPr>
              <w:color w:val="auto"/>
              <w:highlight w:val="none"/>
            </w:rPr>
            <w:t>18</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_Toc5382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6.1宣传</w:t>
          </w:r>
          <w:r>
            <w:rPr>
              <w:color w:val="auto"/>
              <w:highlight w:val="none"/>
            </w:rPr>
            <w:tab/>
          </w:r>
          <w:r>
            <w:rPr>
              <w:color w:val="auto"/>
              <w:highlight w:val="none"/>
            </w:rPr>
            <w:fldChar w:fldCharType="begin"/>
          </w:r>
          <w:r>
            <w:rPr>
              <w:color w:val="auto"/>
              <w:highlight w:val="none"/>
            </w:rPr>
            <w:instrText xml:space="preserve"> PAGEREF _Toc5382 \h </w:instrText>
          </w:r>
          <w:r>
            <w:rPr>
              <w:color w:val="auto"/>
              <w:highlight w:val="none"/>
            </w:rPr>
            <w:fldChar w:fldCharType="separate"/>
          </w:r>
          <w:r>
            <w:rPr>
              <w:color w:val="auto"/>
              <w:highlight w:val="none"/>
            </w:rPr>
            <w:t>18</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_Toc31441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6.2培训</w:t>
          </w:r>
          <w:r>
            <w:rPr>
              <w:color w:val="auto"/>
              <w:highlight w:val="none"/>
            </w:rPr>
            <w:tab/>
          </w:r>
          <w:r>
            <w:rPr>
              <w:color w:val="auto"/>
              <w:highlight w:val="none"/>
            </w:rPr>
            <w:fldChar w:fldCharType="begin"/>
          </w:r>
          <w:r>
            <w:rPr>
              <w:color w:val="auto"/>
              <w:highlight w:val="none"/>
            </w:rPr>
            <w:instrText xml:space="preserve"> PAGEREF _Toc31441 \h </w:instrText>
          </w:r>
          <w:r>
            <w:rPr>
              <w:color w:val="auto"/>
              <w:highlight w:val="none"/>
            </w:rPr>
            <w:fldChar w:fldCharType="separate"/>
          </w:r>
          <w:r>
            <w:rPr>
              <w:color w:val="auto"/>
              <w:highlight w:val="none"/>
            </w:rPr>
            <w:t>18</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_Toc22295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6.3应急演练</w:t>
          </w:r>
          <w:r>
            <w:rPr>
              <w:color w:val="auto"/>
              <w:highlight w:val="none"/>
            </w:rPr>
            <w:tab/>
          </w:r>
          <w:r>
            <w:rPr>
              <w:color w:val="auto"/>
              <w:highlight w:val="none"/>
            </w:rPr>
            <w:fldChar w:fldCharType="begin"/>
          </w:r>
          <w:r>
            <w:rPr>
              <w:color w:val="auto"/>
              <w:highlight w:val="none"/>
            </w:rPr>
            <w:instrText xml:space="preserve"> PAGEREF _Toc22295 \h </w:instrText>
          </w:r>
          <w:r>
            <w:rPr>
              <w:color w:val="auto"/>
              <w:highlight w:val="none"/>
            </w:rPr>
            <w:fldChar w:fldCharType="separate"/>
          </w:r>
          <w:r>
            <w:rPr>
              <w:color w:val="auto"/>
              <w:highlight w:val="none"/>
            </w:rPr>
            <w:t>18</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_Toc27332 </w:instrText>
          </w:r>
          <w:r>
            <w:rPr>
              <w:rFonts w:hint="default" w:ascii="Times New Roman" w:hAnsi="Times New Roman" w:eastAsia="宋体" w:cs="Times New Roman"/>
              <w:color w:val="auto"/>
              <w:szCs w:val="28"/>
              <w:highlight w:val="none"/>
            </w:rPr>
            <w:fldChar w:fldCharType="separate"/>
          </w:r>
          <w:r>
            <w:rPr>
              <w:rFonts w:hint="eastAsia" w:ascii="Times New Roman" w:hAnsi="Times New Roman" w:cs="Times New Roman"/>
              <w:color w:val="auto"/>
              <w:highlight w:val="none"/>
              <w:lang w:val="en-US" w:eastAsia="zh-CN"/>
            </w:rPr>
            <w:t>6.4应急值守</w:t>
          </w:r>
          <w:r>
            <w:rPr>
              <w:color w:val="auto"/>
              <w:highlight w:val="none"/>
            </w:rPr>
            <w:tab/>
          </w:r>
          <w:r>
            <w:rPr>
              <w:color w:val="auto"/>
              <w:highlight w:val="none"/>
            </w:rPr>
            <w:fldChar w:fldCharType="begin"/>
          </w:r>
          <w:r>
            <w:rPr>
              <w:color w:val="auto"/>
              <w:highlight w:val="none"/>
            </w:rPr>
            <w:instrText xml:space="preserve"> PAGEREF _Toc27332 \h </w:instrText>
          </w:r>
          <w:r>
            <w:rPr>
              <w:color w:val="auto"/>
              <w:highlight w:val="none"/>
            </w:rPr>
            <w:fldChar w:fldCharType="separate"/>
          </w:r>
          <w:r>
            <w:rPr>
              <w:color w:val="auto"/>
              <w:highlight w:val="none"/>
            </w:rPr>
            <w:t>18</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3"/>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_Toc494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7附则</w:t>
          </w:r>
          <w:r>
            <w:rPr>
              <w:color w:val="auto"/>
              <w:highlight w:val="none"/>
            </w:rPr>
            <w:tab/>
          </w:r>
          <w:r>
            <w:rPr>
              <w:color w:val="auto"/>
              <w:highlight w:val="none"/>
            </w:rPr>
            <w:fldChar w:fldCharType="begin"/>
          </w:r>
          <w:r>
            <w:rPr>
              <w:color w:val="auto"/>
              <w:highlight w:val="none"/>
            </w:rPr>
            <w:instrText xml:space="preserve"> PAGEREF _Toc494 \h </w:instrText>
          </w:r>
          <w:r>
            <w:rPr>
              <w:color w:val="auto"/>
              <w:highlight w:val="none"/>
            </w:rPr>
            <w:fldChar w:fldCharType="separate"/>
          </w:r>
          <w:r>
            <w:rPr>
              <w:color w:val="auto"/>
              <w:highlight w:val="none"/>
            </w:rPr>
            <w:t>19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_Toc8905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val="en-US" w:eastAsia="zh-CN"/>
            </w:rPr>
            <w:t>7.1责任与奖惩</w:t>
          </w:r>
          <w:r>
            <w:rPr>
              <w:color w:val="auto"/>
              <w:highlight w:val="none"/>
            </w:rPr>
            <w:tab/>
          </w:r>
          <w:r>
            <w:rPr>
              <w:color w:val="auto"/>
              <w:highlight w:val="none"/>
            </w:rPr>
            <w:fldChar w:fldCharType="begin"/>
          </w:r>
          <w:r>
            <w:rPr>
              <w:color w:val="auto"/>
              <w:highlight w:val="none"/>
            </w:rPr>
            <w:instrText xml:space="preserve"> PAGEREF _Toc8905 \h </w:instrText>
          </w:r>
          <w:r>
            <w:rPr>
              <w:color w:val="auto"/>
              <w:highlight w:val="none"/>
            </w:rPr>
            <w:fldChar w:fldCharType="separate"/>
          </w:r>
          <w:r>
            <w:rPr>
              <w:color w:val="auto"/>
              <w:highlight w:val="none"/>
            </w:rPr>
            <w:t>19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_Toc13918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val="en-US" w:eastAsia="zh-CN"/>
            </w:rPr>
            <w:t>7.2预案</w:t>
          </w:r>
          <w:r>
            <w:rPr>
              <w:rFonts w:hint="default"/>
              <w:color w:val="auto"/>
              <w:highlight w:val="none"/>
              <w:lang w:val="en-US" w:eastAsia="zh-CN"/>
            </w:rPr>
            <w:t>制定</w:t>
          </w:r>
          <w:r>
            <w:rPr>
              <w:rFonts w:hint="eastAsia"/>
              <w:color w:val="auto"/>
              <w:highlight w:val="none"/>
              <w:lang w:val="en-US" w:eastAsia="zh-CN"/>
            </w:rPr>
            <w:t>、</w:t>
          </w:r>
          <w:r>
            <w:rPr>
              <w:rFonts w:hint="default"/>
              <w:color w:val="auto"/>
              <w:highlight w:val="none"/>
              <w:lang w:val="en-US" w:eastAsia="zh-CN"/>
            </w:rPr>
            <w:t>解释</w:t>
          </w:r>
          <w:r>
            <w:rPr>
              <w:rFonts w:hint="eastAsia"/>
              <w:color w:val="auto"/>
              <w:highlight w:val="none"/>
              <w:lang w:val="en-US" w:eastAsia="zh-CN"/>
            </w:rPr>
            <w:t>及实施</w:t>
          </w:r>
          <w:r>
            <w:rPr>
              <w:color w:val="auto"/>
              <w:highlight w:val="none"/>
            </w:rPr>
            <w:tab/>
          </w:r>
          <w:r>
            <w:rPr>
              <w:color w:val="auto"/>
              <w:highlight w:val="none"/>
            </w:rPr>
            <w:fldChar w:fldCharType="begin"/>
          </w:r>
          <w:r>
            <w:rPr>
              <w:color w:val="auto"/>
              <w:highlight w:val="none"/>
            </w:rPr>
            <w:instrText xml:space="preserve"> PAGEREF _Toc13918 \h </w:instrText>
          </w:r>
          <w:r>
            <w:rPr>
              <w:color w:val="auto"/>
              <w:highlight w:val="none"/>
            </w:rPr>
            <w:fldChar w:fldCharType="separate"/>
          </w:r>
          <w:r>
            <w:rPr>
              <w:color w:val="auto"/>
              <w:highlight w:val="none"/>
            </w:rPr>
            <w:t>19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_Toc23965 </w:instrText>
          </w:r>
          <w:r>
            <w:rPr>
              <w:rFonts w:hint="default" w:ascii="Times New Roman" w:hAnsi="Times New Roman" w:eastAsia="宋体" w:cs="Times New Roman"/>
              <w:color w:val="auto"/>
              <w:szCs w:val="28"/>
              <w:highlight w:val="none"/>
            </w:rPr>
            <w:fldChar w:fldCharType="separate"/>
          </w:r>
          <w:r>
            <w:rPr>
              <w:rFonts w:hint="default" w:ascii="Times New Roman" w:hAnsi="Times New Roman" w:cs="Times New Roman"/>
              <w:color w:val="auto"/>
              <w:highlight w:val="none"/>
            </w:rPr>
            <w:t>7.</w:t>
          </w:r>
          <w:r>
            <w:rPr>
              <w:rFonts w:hint="eastAsia" w:cs="Times New Roman"/>
              <w:color w:val="auto"/>
              <w:highlight w:val="none"/>
              <w:lang w:val="en-US" w:eastAsia="zh-CN"/>
            </w:rPr>
            <w:t>3</w:t>
          </w:r>
          <w:r>
            <w:rPr>
              <w:rFonts w:hint="default" w:ascii="Times New Roman" w:hAnsi="Times New Roman" w:cs="Times New Roman"/>
              <w:color w:val="auto"/>
              <w:highlight w:val="none"/>
            </w:rPr>
            <w:t>名词术语</w:t>
          </w:r>
          <w:r>
            <w:rPr>
              <w:color w:val="auto"/>
              <w:highlight w:val="none"/>
            </w:rPr>
            <w:tab/>
          </w:r>
          <w:r>
            <w:rPr>
              <w:color w:val="auto"/>
              <w:highlight w:val="none"/>
            </w:rPr>
            <w:fldChar w:fldCharType="begin"/>
          </w:r>
          <w:r>
            <w:rPr>
              <w:color w:val="auto"/>
              <w:highlight w:val="none"/>
            </w:rPr>
            <w:instrText xml:space="preserve"> PAGEREF _Toc23965 \h </w:instrText>
          </w:r>
          <w:r>
            <w:rPr>
              <w:color w:val="auto"/>
              <w:highlight w:val="none"/>
            </w:rPr>
            <w:fldChar w:fldCharType="separate"/>
          </w:r>
          <w:r>
            <w:rPr>
              <w:color w:val="auto"/>
              <w:highlight w:val="none"/>
            </w:rPr>
            <w:t>19</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3"/>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_Toc13465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val="en-US" w:eastAsia="zh-CN"/>
            </w:rPr>
            <w:t>8</w:t>
          </w:r>
          <w:r>
            <w:rPr>
              <w:rFonts w:hint="default"/>
              <w:color w:val="auto"/>
              <w:highlight w:val="none"/>
            </w:rPr>
            <w:t>附件</w:t>
          </w:r>
          <w:r>
            <w:rPr>
              <w:rFonts w:hint="eastAsia"/>
              <w:color w:val="auto"/>
              <w:highlight w:val="none"/>
              <w:lang w:val="en-US" w:eastAsia="zh-CN"/>
            </w:rPr>
            <w:t xml:space="preserve"> 附图</w:t>
          </w:r>
          <w:r>
            <w:rPr>
              <w:color w:val="auto"/>
              <w:highlight w:val="none"/>
            </w:rPr>
            <w:tab/>
          </w:r>
          <w:r>
            <w:rPr>
              <w:color w:val="auto"/>
              <w:highlight w:val="none"/>
            </w:rPr>
            <w:fldChar w:fldCharType="begin"/>
          </w:r>
          <w:r>
            <w:rPr>
              <w:color w:val="auto"/>
              <w:highlight w:val="none"/>
            </w:rPr>
            <w:instrText xml:space="preserve"> PAGEREF _Toc13465 \h </w:instrText>
          </w:r>
          <w:r>
            <w:rPr>
              <w:color w:val="auto"/>
              <w:highlight w:val="none"/>
            </w:rPr>
            <w:fldChar w:fldCharType="separate"/>
          </w:r>
          <w:r>
            <w:rPr>
              <w:color w:val="auto"/>
              <w:highlight w:val="none"/>
            </w:rPr>
            <w:t>21</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_Toc12649 </w:instrText>
          </w:r>
          <w:r>
            <w:rPr>
              <w:rFonts w:hint="default" w:ascii="Times New Roman" w:hAnsi="Times New Roman" w:eastAsia="宋体" w:cs="Times New Roman"/>
              <w:color w:val="auto"/>
              <w:szCs w:val="28"/>
              <w:highlight w:val="none"/>
            </w:rPr>
            <w:fldChar w:fldCharType="separate"/>
          </w:r>
          <w:r>
            <w:rPr>
              <w:rFonts w:hint="default"/>
              <w:color w:val="auto"/>
              <w:highlight w:val="none"/>
              <w:lang w:val="en-US" w:eastAsia="zh-CN"/>
            </w:rPr>
            <w:t>附件1 应急部门负责人员联系方式一览表</w:t>
          </w:r>
          <w:r>
            <w:rPr>
              <w:color w:val="auto"/>
              <w:highlight w:val="none"/>
            </w:rPr>
            <w:tab/>
          </w:r>
          <w:r>
            <w:rPr>
              <w:color w:val="auto"/>
              <w:highlight w:val="none"/>
            </w:rPr>
            <w:fldChar w:fldCharType="begin"/>
          </w:r>
          <w:r>
            <w:rPr>
              <w:color w:val="auto"/>
              <w:highlight w:val="none"/>
            </w:rPr>
            <w:instrText xml:space="preserve"> PAGEREF _Toc12649 \h </w:instrText>
          </w:r>
          <w:r>
            <w:rPr>
              <w:color w:val="auto"/>
              <w:highlight w:val="none"/>
            </w:rPr>
            <w:fldChar w:fldCharType="separate"/>
          </w:r>
          <w:r>
            <w:rPr>
              <w:color w:val="auto"/>
              <w:highlight w:val="none"/>
            </w:rPr>
            <w:t>21</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_Toc15837 </w:instrText>
          </w:r>
          <w:r>
            <w:rPr>
              <w:rFonts w:hint="default" w:ascii="Times New Roman" w:hAnsi="Times New Roman" w:eastAsia="宋体" w:cs="Times New Roman"/>
              <w:color w:val="auto"/>
              <w:szCs w:val="28"/>
              <w:highlight w:val="none"/>
            </w:rPr>
            <w:fldChar w:fldCharType="separate"/>
          </w:r>
          <w:r>
            <w:rPr>
              <w:rFonts w:hint="default"/>
              <w:color w:val="auto"/>
              <w:highlight w:val="none"/>
              <w:lang w:val="en-US" w:eastAsia="zh-CN"/>
            </w:rPr>
            <w:t>附件</w:t>
          </w:r>
          <w:r>
            <w:rPr>
              <w:rFonts w:hint="eastAsia"/>
              <w:color w:val="auto"/>
              <w:highlight w:val="none"/>
              <w:lang w:val="en-US" w:eastAsia="zh-CN"/>
            </w:rPr>
            <w:t>2</w:t>
          </w:r>
          <w:r>
            <w:rPr>
              <w:rFonts w:hint="default"/>
              <w:color w:val="auto"/>
              <w:highlight w:val="none"/>
              <w:lang w:val="en-US" w:eastAsia="zh-CN"/>
            </w:rPr>
            <w:t xml:space="preserve"> </w:t>
          </w:r>
          <w:r>
            <w:rPr>
              <w:rFonts w:hint="eastAsia"/>
              <w:color w:val="auto"/>
              <w:highlight w:val="none"/>
              <w:lang w:val="en-US" w:eastAsia="zh-CN"/>
            </w:rPr>
            <w:t>昆都仑区</w:t>
          </w:r>
          <w:r>
            <w:rPr>
              <w:rFonts w:hint="default"/>
              <w:color w:val="auto"/>
              <w:highlight w:val="none"/>
              <w:lang w:val="en-US" w:eastAsia="zh-CN"/>
            </w:rPr>
            <w:t>辐射事故应急组织体系图</w:t>
          </w:r>
          <w:r>
            <w:rPr>
              <w:color w:val="auto"/>
              <w:highlight w:val="none"/>
            </w:rPr>
            <w:tab/>
          </w:r>
          <w:r>
            <w:rPr>
              <w:color w:val="auto"/>
              <w:highlight w:val="none"/>
            </w:rPr>
            <w:fldChar w:fldCharType="begin"/>
          </w:r>
          <w:r>
            <w:rPr>
              <w:color w:val="auto"/>
              <w:highlight w:val="none"/>
            </w:rPr>
            <w:instrText xml:space="preserve"> PAGEREF _Toc15837 \h </w:instrText>
          </w:r>
          <w:r>
            <w:rPr>
              <w:color w:val="auto"/>
              <w:highlight w:val="none"/>
            </w:rPr>
            <w:fldChar w:fldCharType="separate"/>
          </w:r>
          <w:r>
            <w:rPr>
              <w:color w:val="auto"/>
              <w:highlight w:val="none"/>
            </w:rPr>
            <w:t>22</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_Toc14152 </w:instrText>
          </w:r>
          <w:r>
            <w:rPr>
              <w:rFonts w:hint="default" w:ascii="Times New Roman" w:hAnsi="Times New Roman" w:eastAsia="宋体" w:cs="Times New Roman"/>
              <w:color w:val="auto"/>
              <w:szCs w:val="28"/>
              <w:highlight w:val="none"/>
            </w:rPr>
            <w:fldChar w:fldCharType="separate"/>
          </w:r>
          <w:r>
            <w:rPr>
              <w:rFonts w:hint="eastAsia"/>
              <w:color w:val="auto"/>
              <w:highlight w:val="none"/>
              <w:lang w:eastAsia="zh-CN"/>
            </w:rPr>
            <w:t>附件</w:t>
          </w:r>
          <w:r>
            <w:rPr>
              <w:rFonts w:hint="eastAsia"/>
              <w:color w:val="auto"/>
              <w:highlight w:val="none"/>
              <w:lang w:val="en-US" w:eastAsia="zh-CN"/>
            </w:rPr>
            <w:t>3 区辐射事故应急指挥部成员单位职责</w:t>
          </w:r>
          <w:r>
            <w:rPr>
              <w:color w:val="auto"/>
              <w:highlight w:val="none"/>
            </w:rPr>
            <w:tab/>
          </w:r>
          <w:r>
            <w:rPr>
              <w:color w:val="auto"/>
              <w:highlight w:val="none"/>
            </w:rPr>
            <w:fldChar w:fldCharType="begin"/>
          </w:r>
          <w:r>
            <w:rPr>
              <w:color w:val="auto"/>
              <w:highlight w:val="none"/>
            </w:rPr>
            <w:instrText xml:space="preserve"> PAGEREF _Toc14152 \h </w:instrText>
          </w:r>
          <w:r>
            <w:rPr>
              <w:color w:val="auto"/>
              <w:highlight w:val="none"/>
            </w:rPr>
            <w:fldChar w:fldCharType="separate"/>
          </w:r>
          <w:r>
            <w:rPr>
              <w:color w:val="auto"/>
              <w:highlight w:val="none"/>
            </w:rPr>
            <w:t>23</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pStyle w:val="14"/>
            <w:tabs>
              <w:tab w:val="right" w:leader="dot" w:pos="8306"/>
            </w:tabs>
            <w:rPr>
              <w:color w:val="auto"/>
              <w:highlight w:val="none"/>
            </w:rPr>
          </w:pPr>
          <w:r>
            <w:rPr>
              <w:rFonts w:hint="default" w:ascii="Times New Roman" w:hAnsi="Times New Roman" w:eastAsia="宋体" w:cs="Times New Roman"/>
              <w:color w:val="auto"/>
              <w:szCs w:val="28"/>
              <w:highlight w:val="none"/>
            </w:rPr>
            <w:fldChar w:fldCharType="begin"/>
          </w:r>
          <w:r>
            <w:rPr>
              <w:rFonts w:hint="default" w:ascii="Times New Roman" w:hAnsi="Times New Roman" w:eastAsia="宋体" w:cs="Times New Roman"/>
              <w:color w:val="auto"/>
              <w:szCs w:val="28"/>
              <w:highlight w:val="none"/>
            </w:rPr>
            <w:instrText xml:space="preserve"> HYPERLINK \l _Toc14434 </w:instrText>
          </w:r>
          <w:r>
            <w:rPr>
              <w:rFonts w:hint="default" w:ascii="Times New Roman" w:hAnsi="Times New Roman" w:eastAsia="宋体" w:cs="Times New Roman"/>
              <w:color w:val="auto"/>
              <w:szCs w:val="28"/>
              <w:highlight w:val="none"/>
            </w:rPr>
            <w:fldChar w:fldCharType="separate"/>
          </w:r>
          <w:r>
            <w:rPr>
              <w:rFonts w:hint="default"/>
              <w:color w:val="auto"/>
              <w:highlight w:val="none"/>
            </w:rPr>
            <w:t>附件</w:t>
          </w:r>
          <w:r>
            <w:rPr>
              <w:rFonts w:hint="eastAsia"/>
              <w:color w:val="auto"/>
              <w:highlight w:val="none"/>
              <w:lang w:val="en-US" w:eastAsia="zh-CN"/>
            </w:rPr>
            <w:t>4</w:t>
          </w:r>
          <w:r>
            <w:rPr>
              <w:rFonts w:hint="default"/>
              <w:color w:val="auto"/>
              <w:highlight w:val="none"/>
            </w:rPr>
            <w:t xml:space="preserve"> </w:t>
          </w:r>
          <w:r>
            <w:rPr>
              <w:rFonts w:hint="eastAsia"/>
              <w:color w:val="auto"/>
              <w:highlight w:val="none"/>
              <w:lang w:eastAsia="zh-CN"/>
            </w:rPr>
            <w:t>昆都仑区</w:t>
          </w:r>
          <w:r>
            <w:rPr>
              <w:rFonts w:hint="default"/>
              <w:color w:val="auto"/>
              <w:highlight w:val="none"/>
            </w:rPr>
            <w:t>辐射事故应急调查处理程序流程图</w:t>
          </w:r>
          <w:r>
            <w:rPr>
              <w:color w:val="auto"/>
              <w:highlight w:val="none"/>
            </w:rPr>
            <w:tab/>
          </w:r>
          <w:r>
            <w:rPr>
              <w:color w:val="auto"/>
              <w:highlight w:val="none"/>
            </w:rPr>
            <w:fldChar w:fldCharType="begin"/>
          </w:r>
          <w:r>
            <w:rPr>
              <w:color w:val="auto"/>
              <w:highlight w:val="none"/>
            </w:rPr>
            <w:instrText xml:space="preserve"> PAGEREF _Toc14434 \h </w:instrText>
          </w:r>
          <w:r>
            <w:rPr>
              <w:color w:val="auto"/>
              <w:highlight w:val="none"/>
            </w:rPr>
            <w:fldChar w:fldCharType="separate"/>
          </w:r>
          <w:r>
            <w:rPr>
              <w:color w:val="auto"/>
              <w:highlight w:val="none"/>
            </w:rPr>
            <w:t>25</w:t>
          </w:r>
          <w:r>
            <w:rPr>
              <w:color w:val="auto"/>
              <w:highlight w:val="none"/>
            </w:rPr>
            <w:fldChar w:fldCharType="end"/>
          </w:r>
          <w:r>
            <w:rPr>
              <w:rFonts w:hint="default" w:ascii="Times New Roman" w:hAnsi="Times New Roman" w:eastAsia="宋体" w:cs="Times New Roman"/>
              <w:color w:val="auto"/>
              <w:szCs w:val="28"/>
              <w:highlight w:val="none"/>
            </w:rPr>
            <w:fldChar w:fldCharType="end"/>
          </w:r>
        </w:p>
        <w:p>
          <w:pPr>
            <w:spacing w:line="360" w:lineRule="auto"/>
            <w:rPr>
              <w:rFonts w:hint="default" w:ascii="Times New Roman" w:hAnsi="Times New Roman" w:eastAsia="宋体" w:cs="Times New Roman"/>
              <w:color w:val="auto"/>
              <w:sz w:val="22"/>
              <w:szCs w:val="28"/>
              <w:highlight w:val="none"/>
            </w:rPr>
          </w:pPr>
          <w:r>
            <w:rPr>
              <w:rFonts w:hint="default" w:ascii="Times New Roman" w:hAnsi="Times New Roman" w:eastAsia="宋体" w:cs="Times New Roman"/>
              <w:color w:val="auto"/>
              <w:szCs w:val="28"/>
              <w:highlight w:val="none"/>
            </w:rPr>
            <w:fldChar w:fldCharType="end"/>
          </w:r>
        </w:p>
      </w:sdtContent>
    </w:sdt>
    <w:p>
      <w:pPr>
        <w:ind w:left="0" w:leftChars="0" w:firstLine="0" w:firstLineChars="0"/>
        <w:rPr>
          <w:rFonts w:hint="default"/>
          <w:color w:val="auto"/>
          <w:highlight w:val="none"/>
        </w:rPr>
        <w:sectPr>
          <w:pgSz w:w="11906" w:h="16838"/>
          <w:pgMar w:top="1440" w:right="1800" w:bottom="1440" w:left="1800" w:header="851" w:footer="850" w:gutter="0"/>
          <w:pgNumType w:start="1"/>
          <w:cols w:space="720" w:num="1"/>
          <w:docGrid w:type="lines" w:linePitch="312" w:charSpace="0"/>
        </w:sectPr>
      </w:pPr>
    </w:p>
    <w:p>
      <w:pPr>
        <w:pStyle w:val="2"/>
        <w:bidi w:val="0"/>
        <w:rPr>
          <w:rFonts w:hint="default" w:ascii="Times New Roman" w:hAnsi="Times New Roman" w:eastAsia="宋体" w:cs="Times New Roman"/>
          <w:b w:val="0"/>
          <w:bCs w:val="0"/>
          <w:color w:val="auto"/>
          <w:szCs w:val="28"/>
          <w:highlight w:val="none"/>
        </w:rPr>
      </w:pPr>
      <w:bookmarkStart w:id="0" w:name="_Toc10455"/>
      <w:bookmarkStart w:id="1" w:name="_Toc29172"/>
      <w:bookmarkStart w:id="2" w:name="_Toc27158"/>
      <w:r>
        <w:rPr>
          <w:rFonts w:hint="default" w:ascii="Times New Roman" w:hAnsi="Times New Roman" w:cs="Times New Roman"/>
          <w:color w:val="auto"/>
          <w:highlight w:val="none"/>
        </w:rPr>
        <w:t>1总则</w:t>
      </w:r>
      <w:bookmarkEnd w:id="0"/>
      <w:bookmarkEnd w:id="1"/>
      <w:bookmarkEnd w:id="2"/>
    </w:p>
    <w:p>
      <w:pPr>
        <w:pStyle w:val="3"/>
        <w:bidi w:val="0"/>
        <w:rPr>
          <w:rFonts w:hint="default" w:ascii="Times New Roman" w:hAnsi="Times New Roman" w:eastAsia="宋体" w:cs="Times New Roman"/>
          <w:color w:val="auto"/>
          <w:highlight w:val="none"/>
        </w:rPr>
      </w:pPr>
      <w:bookmarkStart w:id="3" w:name="_Toc28714"/>
      <w:bookmarkStart w:id="4" w:name="_Toc18687"/>
      <w:bookmarkStart w:id="5" w:name="_Toc15707"/>
      <w:r>
        <w:rPr>
          <w:rFonts w:hint="default" w:ascii="Times New Roman" w:hAnsi="Times New Roman" w:cs="Times New Roman"/>
          <w:color w:val="auto"/>
          <w:highlight w:val="none"/>
        </w:rPr>
        <w:t>1.1编制目的</w:t>
      </w:r>
      <w:bookmarkEnd w:id="3"/>
      <w:bookmarkEnd w:id="4"/>
      <w:bookmarkEnd w:id="5"/>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为建立健全</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辐射事故应对工作机制，做好我</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事故的应急准备与响应工作，提高应对辐射事故的能力，确保发生辐射事故时，能科学有效应对，按事故等级和特性及时采取必要、适当的应急处置行动，保障人民群众的安全健康，保护辐射环境安全，特制定本预案。</w:t>
      </w:r>
    </w:p>
    <w:p>
      <w:pPr>
        <w:pStyle w:val="3"/>
        <w:bidi w:val="0"/>
        <w:rPr>
          <w:rFonts w:hint="default" w:ascii="Times New Roman" w:hAnsi="Times New Roman" w:eastAsia="宋体" w:cs="Times New Roman"/>
          <w:color w:val="auto"/>
          <w:kern w:val="0"/>
          <w:highlight w:val="none"/>
          <w:lang w:bidi="ar"/>
        </w:rPr>
      </w:pPr>
      <w:bookmarkStart w:id="6" w:name="_Toc22638"/>
      <w:bookmarkStart w:id="7" w:name="_Toc11550"/>
      <w:bookmarkStart w:id="8" w:name="_Toc12847"/>
      <w:r>
        <w:rPr>
          <w:rFonts w:hint="default" w:ascii="Times New Roman" w:hAnsi="Times New Roman" w:cs="Times New Roman"/>
          <w:color w:val="auto"/>
          <w:highlight w:val="none"/>
        </w:rPr>
        <w:t>1.2编制依据</w:t>
      </w:r>
      <w:bookmarkEnd w:id="6"/>
      <w:bookmarkEnd w:id="7"/>
      <w:bookmarkEnd w:id="8"/>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《中华人民共和国环境保护法》（2015年１月１日起施行）；</w:t>
      </w:r>
    </w:p>
    <w:p>
      <w:pPr>
        <w:widowControl/>
        <w:numPr>
          <w:ilvl w:val="0"/>
          <w:numId w:val="1"/>
        </w:num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《中华人民共和国突发事件应对法》（2007年11月1日起施行）；</w:t>
      </w:r>
      <w:bookmarkStart w:id="9" w:name="_Hlk59111050"/>
    </w:p>
    <w:bookmarkEnd w:id="9"/>
    <w:p>
      <w:pPr>
        <w:widowControl/>
        <w:numPr>
          <w:ilvl w:val="0"/>
          <w:numId w:val="1"/>
        </w:numPr>
        <w:spacing w:line="360" w:lineRule="auto"/>
        <w:ind w:firstLine="480" w:firstLineChars="200"/>
        <w:jc w:val="left"/>
        <w:rPr>
          <w:rFonts w:hint="default"/>
          <w:color w:val="auto"/>
          <w:highlight w:val="none"/>
        </w:rPr>
      </w:pPr>
      <w:r>
        <w:rPr>
          <w:rFonts w:hint="default" w:ascii="Times New Roman" w:hAnsi="Times New Roman" w:eastAsia="宋体" w:cs="Times New Roman"/>
          <w:color w:val="auto"/>
          <w:kern w:val="0"/>
          <w:sz w:val="24"/>
          <w:highlight w:val="none"/>
          <w:lang w:bidi="ar"/>
        </w:rPr>
        <w:t>《中华人民共和国放射性污染防治法》（2003年10月1日起施行）；</w:t>
      </w:r>
    </w:p>
    <w:p>
      <w:pPr>
        <w:widowControl/>
        <w:numPr>
          <w:ilvl w:val="0"/>
          <w:numId w:val="1"/>
        </w:numPr>
        <w:spacing w:line="360" w:lineRule="auto"/>
        <w:ind w:firstLine="480" w:firstLineChars="200"/>
        <w:jc w:val="left"/>
        <w:rPr>
          <w:rFonts w:hint="default"/>
          <w:color w:val="auto"/>
          <w:highlight w:val="none"/>
        </w:rPr>
      </w:pPr>
      <w:r>
        <w:rPr>
          <w:rFonts w:hint="default" w:ascii="Times New Roman" w:hAnsi="Times New Roman" w:eastAsia="宋体" w:cs="Times New Roman"/>
          <w:color w:val="auto"/>
          <w:kern w:val="0"/>
          <w:sz w:val="24"/>
          <w:highlight w:val="none"/>
          <w:lang w:bidi="ar"/>
        </w:rPr>
        <w:t>《中华人民共和国核安全法》（201</w:t>
      </w:r>
      <w:r>
        <w:rPr>
          <w:rFonts w:hint="eastAsia" w:cs="Times New Roman"/>
          <w:color w:val="auto"/>
          <w:kern w:val="0"/>
          <w:sz w:val="24"/>
          <w:highlight w:val="none"/>
          <w:lang w:val="en-US" w:eastAsia="zh-CN" w:bidi="ar"/>
        </w:rPr>
        <w:t>8</w:t>
      </w:r>
      <w:r>
        <w:rPr>
          <w:rFonts w:hint="default" w:ascii="Times New Roman" w:hAnsi="Times New Roman" w:eastAsia="宋体" w:cs="Times New Roman"/>
          <w:color w:val="auto"/>
          <w:kern w:val="0"/>
          <w:sz w:val="24"/>
          <w:highlight w:val="none"/>
          <w:lang w:bidi="ar"/>
        </w:rPr>
        <w:t>年1月1日起施行）</w:t>
      </w:r>
      <w:r>
        <w:rPr>
          <w:rFonts w:hint="eastAsia"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《放射性同位素与射线装置安全和防护条例》（2005年12月1日起施行，2014年7月29日第一次修订，2019年3月2日第二次修订）；</w:t>
      </w:r>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《放射性物品运输安全管理条例》（2010年1月1日起施行）</w:t>
      </w:r>
      <w:r>
        <w:rPr>
          <w:rFonts w:hint="eastAsia"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eastAsia" w:eastAsia="宋体"/>
          <w:color w:val="auto"/>
          <w:highlight w:val="none"/>
          <w:lang w:eastAsia="zh-CN"/>
        </w:rPr>
      </w:pP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eastAsia="zh-CN" w:bidi="ar"/>
        </w:rPr>
        <w:t>放射性废物安全管理条例</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201</w:t>
      </w:r>
      <w:r>
        <w:rPr>
          <w:rFonts w:hint="eastAsia" w:cs="Times New Roman"/>
          <w:color w:val="auto"/>
          <w:kern w:val="0"/>
          <w:sz w:val="24"/>
          <w:highlight w:val="none"/>
          <w:lang w:val="en-US" w:eastAsia="zh-CN" w:bidi="ar"/>
        </w:rPr>
        <w:t>2</w:t>
      </w:r>
      <w:r>
        <w:rPr>
          <w:rFonts w:hint="default" w:ascii="Times New Roman" w:hAnsi="Times New Roman" w:eastAsia="宋体" w:cs="Times New Roman"/>
          <w:color w:val="auto"/>
          <w:kern w:val="0"/>
          <w:sz w:val="24"/>
          <w:highlight w:val="none"/>
          <w:lang w:bidi="ar"/>
        </w:rPr>
        <w:t>年</w:t>
      </w:r>
      <w:r>
        <w:rPr>
          <w:rFonts w:hint="eastAsia" w:cs="Times New Roman"/>
          <w:color w:val="auto"/>
          <w:kern w:val="0"/>
          <w:sz w:val="24"/>
          <w:highlight w:val="none"/>
          <w:lang w:val="en-US" w:eastAsia="zh-CN" w:bidi="ar"/>
        </w:rPr>
        <w:t>3</w:t>
      </w:r>
      <w:r>
        <w:rPr>
          <w:rFonts w:hint="default" w:ascii="Times New Roman" w:hAnsi="Times New Roman" w:eastAsia="宋体" w:cs="Times New Roman"/>
          <w:color w:val="auto"/>
          <w:kern w:val="0"/>
          <w:sz w:val="24"/>
          <w:highlight w:val="none"/>
          <w:lang w:bidi="ar"/>
        </w:rPr>
        <w:t>月1日起施行</w:t>
      </w:r>
      <w:r>
        <w:rPr>
          <w:rFonts w:hint="eastAsia"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eastAsia"/>
          <w:color w:val="auto"/>
          <w:highlight w:val="none"/>
          <w:lang w:eastAsia="zh-CN"/>
        </w:rPr>
      </w:pPr>
      <w:r>
        <w:rPr>
          <w:rFonts w:hint="eastAsia"/>
          <w:color w:val="auto"/>
          <w:highlight w:val="none"/>
          <w:lang w:eastAsia="zh-CN"/>
        </w:rPr>
        <w:t>《放射性同位素与射线装置安全和防护管理办法》</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201</w:t>
      </w:r>
      <w:r>
        <w:rPr>
          <w:rFonts w:hint="eastAsia" w:cs="Times New Roman"/>
          <w:color w:val="auto"/>
          <w:kern w:val="0"/>
          <w:sz w:val="24"/>
          <w:highlight w:val="none"/>
          <w:lang w:val="en-US" w:eastAsia="zh-CN" w:bidi="ar"/>
        </w:rPr>
        <w:t>1</w:t>
      </w:r>
      <w:r>
        <w:rPr>
          <w:rFonts w:hint="default" w:ascii="Times New Roman" w:hAnsi="Times New Roman" w:eastAsia="宋体" w:cs="Times New Roman"/>
          <w:color w:val="auto"/>
          <w:kern w:val="0"/>
          <w:sz w:val="24"/>
          <w:highlight w:val="none"/>
          <w:lang w:bidi="ar"/>
        </w:rPr>
        <w:t>年</w:t>
      </w:r>
      <w:r>
        <w:rPr>
          <w:rFonts w:hint="eastAsia" w:cs="Times New Roman"/>
          <w:color w:val="auto"/>
          <w:kern w:val="0"/>
          <w:sz w:val="24"/>
          <w:highlight w:val="none"/>
          <w:lang w:val="en-US" w:eastAsia="zh-CN" w:bidi="ar"/>
        </w:rPr>
        <w:t>5</w:t>
      </w:r>
      <w:r>
        <w:rPr>
          <w:rFonts w:hint="default" w:ascii="Times New Roman" w:hAnsi="Times New Roman" w:eastAsia="宋体" w:cs="Times New Roman"/>
          <w:color w:val="auto"/>
          <w:kern w:val="0"/>
          <w:sz w:val="24"/>
          <w:highlight w:val="none"/>
          <w:lang w:bidi="ar"/>
        </w:rPr>
        <w:t>月1日起施行</w:t>
      </w:r>
      <w:r>
        <w:rPr>
          <w:rFonts w:hint="eastAsia"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eastAsia"/>
          <w:color w:val="auto"/>
          <w:highlight w:val="none"/>
          <w:lang w:eastAsia="zh-CN"/>
        </w:rPr>
      </w:pPr>
      <w:r>
        <w:rPr>
          <w:rFonts w:hint="eastAsia" w:cs="Times New Roman"/>
          <w:color w:val="auto"/>
          <w:kern w:val="0"/>
          <w:sz w:val="24"/>
          <w:highlight w:val="none"/>
          <w:lang w:eastAsia="zh-CN" w:bidi="ar"/>
        </w:rPr>
        <w:t>《放射性同位素与射线装置安全许可管理办法》（</w:t>
      </w:r>
      <w:r>
        <w:rPr>
          <w:rFonts w:hint="default" w:ascii="Times New Roman" w:hAnsi="Times New Roman" w:eastAsia="宋体" w:cs="Times New Roman"/>
          <w:color w:val="auto"/>
          <w:kern w:val="0"/>
          <w:sz w:val="24"/>
          <w:highlight w:val="none"/>
          <w:lang w:bidi="ar"/>
        </w:rPr>
        <w:t>2008年12月6日起实施</w:t>
      </w:r>
      <w:r>
        <w:rPr>
          <w:rFonts w:hint="eastAsia" w:cs="Times New Roman"/>
          <w:color w:val="auto"/>
          <w:kern w:val="0"/>
          <w:sz w:val="24"/>
          <w:highlight w:val="none"/>
          <w:lang w:eastAsia="zh-CN" w:bidi="ar"/>
        </w:rPr>
        <w:t>）；</w:t>
      </w:r>
    </w:p>
    <w:p>
      <w:pPr>
        <w:widowControl/>
        <w:numPr>
          <w:ilvl w:val="0"/>
          <w:numId w:val="1"/>
        </w:numPr>
        <w:jc w:val="left"/>
        <w:rPr>
          <w:color w:val="auto"/>
          <w:kern w:val="0"/>
          <w:highlight w:val="none"/>
          <w:lang w:bidi="ar"/>
        </w:rPr>
      </w:pPr>
      <w:r>
        <w:rPr>
          <w:rFonts w:hint="eastAsia"/>
          <w:color w:val="auto"/>
          <w:kern w:val="0"/>
          <w:highlight w:val="none"/>
          <w:lang w:bidi="ar"/>
        </w:rPr>
        <w:t>《突发事件应急预案管理办法》（国办发</w:t>
      </w:r>
      <w:r>
        <w:rPr>
          <w:color w:val="auto"/>
          <w:kern w:val="0"/>
          <w:highlight w:val="none"/>
          <w:lang w:bidi="ar"/>
        </w:rPr>
        <w:t>〔2013〕101号</w:t>
      </w:r>
      <w:r>
        <w:rPr>
          <w:rFonts w:hint="eastAsia"/>
          <w:color w:val="auto"/>
          <w:kern w:val="0"/>
          <w:highlight w:val="none"/>
          <w:lang w:bidi="ar"/>
        </w:rPr>
        <w:t>）；</w:t>
      </w:r>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bookmarkStart w:id="10" w:name="_Hlk59111059"/>
      <w:r>
        <w:rPr>
          <w:rFonts w:hint="default" w:ascii="Times New Roman" w:hAnsi="Times New Roman" w:eastAsia="宋体" w:cs="Times New Roman"/>
          <w:color w:val="auto"/>
          <w:kern w:val="0"/>
          <w:sz w:val="24"/>
          <w:highlight w:val="none"/>
          <w:lang w:bidi="ar"/>
        </w:rPr>
        <w:t>《国家突发公共事件总体应急预案》</w:t>
      </w:r>
      <w:r>
        <w:rPr>
          <w:rFonts w:hint="eastAsia" w:cs="Times New Roman"/>
          <w:color w:val="auto"/>
          <w:kern w:val="0"/>
          <w:sz w:val="24"/>
          <w:highlight w:val="none"/>
          <w:lang w:eastAsia="zh-CN" w:bidi="ar"/>
        </w:rPr>
        <w:t>（</w:t>
      </w:r>
      <w:r>
        <w:rPr>
          <w:rFonts w:hint="eastAsia" w:cs="Times New Roman"/>
          <w:color w:val="auto"/>
          <w:kern w:val="0"/>
          <w:sz w:val="24"/>
          <w:highlight w:val="none"/>
          <w:lang w:val="en-US" w:eastAsia="zh-CN" w:bidi="ar"/>
        </w:rPr>
        <w:t>2006年1月8日发布</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w:t>
      </w:r>
    </w:p>
    <w:p>
      <w:pPr>
        <w:widowControl/>
        <w:numPr>
          <w:ilvl w:val="0"/>
          <w:numId w:val="1"/>
        </w:numPr>
        <w:spacing w:line="360" w:lineRule="auto"/>
        <w:ind w:firstLine="480" w:firstLineChars="200"/>
        <w:jc w:val="left"/>
        <w:rPr>
          <w:rFonts w:hint="default"/>
          <w:color w:val="auto"/>
          <w:highlight w:val="none"/>
        </w:rPr>
      </w:pPr>
      <w:r>
        <w:rPr>
          <w:rFonts w:hint="default" w:ascii="Times New Roman" w:hAnsi="Times New Roman" w:eastAsia="宋体" w:cs="Times New Roman"/>
          <w:color w:val="auto"/>
          <w:kern w:val="0"/>
          <w:sz w:val="24"/>
          <w:highlight w:val="none"/>
          <w:lang w:bidi="ar"/>
        </w:rPr>
        <w:t>《国家突发环境事件应急预案》（国办函〔2014〕119号）</w:t>
      </w:r>
      <w:r>
        <w:rPr>
          <w:rFonts w:hint="eastAsia"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default"/>
          <w:color w:val="auto"/>
          <w:highlight w:val="none"/>
        </w:rPr>
      </w:pPr>
      <w:r>
        <w:rPr>
          <w:rFonts w:hint="default" w:ascii="Times New Roman" w:hAnsi="Times New Roman" w:eastAsia="宋体" w:cs="Times New Roman"/>
          <w:color w:val="auto"/>
          <w:sz w:val="24"/>
          <w:szCs w:val="24"/>
          <w:highlight w:val="none"/>
        </w:rPr>
        <w:t>《突发环境事件应急管理办法》（环境保护部第34号令，2015年6月5日起施行）</w:t>
      </w:r>
      <w:r>
        <w:rPr>
          <w:rFonts w:hint="eastAsia" w:cs="Times New Roman"/>
          <w:color w:val="auto"/>
          <w:sz w:val="24"/>
          <w:szCs w:val="24"/>
          <w:highlight w:val="none"/>
          <w:lang w:eastAsia="zh-CN"/>
        </w:rPr>
        <w:t>；</w:t>
      </w:r>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《生态环境部（国家核安全局）辐射事故应急预案》</w:t>
      </w:r>
      <w:r>
        <w:rPr>
          <w:rFonts w:hint="eastAsia" w:cs="Times New Roman"/>
          <w:color w:val="auto"/>
          <w:kern w:val="0"/>
          <w:sz w:val="24"/>
          <w:highlight w:val="none"/>
          <w:lang w:eastAsia="zh-CN" w:bidi="ar"/>
        </w:rPr>
        <w:t>（</w:t>
      </w:r>
      <w:r>
        <w:rPr>
          <w:rFonts w:hint="eastAsia" w:cs="Times New Roman"/>
          <w:color w:val="auto"/>
          <w:kern w:val="0"/>
          <w:sz w:val="24"/>
          <w:highlight w:val="none"/>
          <w:lang w:val="en-US" w:eastAsia="zh-CN" w:bidi="ar"/>
        </w:rPr>
        <w:t>环办核设函〔2020〕502号</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w:t>
      </w:r>
    </w:p>
    <w:bookmarkEnd w:id="10"/>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《内蒙古自治区突发事件总体应急预案（试行）》（内政发〔2021〕11号）</w:t>
      </w:r>
      <w:r>
        <w:rPr>
          <w:rFonts w:hint="eastAsia"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《内蒙古自治区突发环境事件应急预案（</w:t>
      </w:r>
      <w:r>
        <w:rPr>
          <w:rFonts w:hint="eastAsia" w:cs="Times New Roman"/>
          <w:color w:val="auto"/>
          <w:kern w:val="0"/>
          <w:sz w:val="24"/>
          <w:highlight w:val="none"/>
          <w:lang w:val="en-US" w:eastAsia="zh-CN" w:bidi="ar"/>
        </w:rPr>
        <w:t>2022年版</w:t>
      </w:r>
      <w:r>
        <w:rPr>
          <w:rFonts w:hint="default" w:ascii="Times New Roman" w:hAnsi="Times New Roman" w:eastAsia="宋体" w:cs="Times New Roman"/>
          <w:color w:val="auto"/>
          <w:kern w:val="0"/>
          <w:sz w:val="24"/>
          <w:highlight w:val="none"/>
          <w:lang w:bidi="ar"/>
        </w:rPr>
        <w:t>）》（内政</w:t>
      </w:r>
      <w:r>
        <w:rPr>
          <w:rFonts w:hint="eastAsia" w:cs="Times New Roman"/>
          <w:color w:val="auto"/>
          <w:kern w:val="0"/>
          <w:sz w:val="24"/>
          <w:highlight w:val="none"/>
          <w:lang w:eastAsia="zh-CN" w:bidi="ar"/>
        </w:rPr>
        <w:t>办</w:t>
      </w:r>
      <w:r>
        <w:rPr>
          <w:rFonts w:hint="default" w:ascii="Times New Roman" w:hAnsi="Times New Roman" w:eastAsia="宋体" w:cs="Times New Roman"/>
          <w:color w:val="auto"/>
          <w:kern w:val="0"/>
          <w:sz w:val="24"/>
          <w:highlight w:val="none"/>
          <w:lang w:bidi="ar"/>
        </w:rPr>
        <w:t>发〔202</w:t>
      </w:r>
      <w:r>
        <w:rPr>
          <w:rFonts w:hint="eastAsia" w:cs="Times New Roman"/>
          <w:color w:val="auto"/>
          <w:kern w:val="0"/>
          <w:sz w:val="24"/>
          <w:highlight w:val="none"/>
          <w:lang w:val="en-US" w:eastAsia="zh-CN" w:bidi="ar"/>
        </w:rPr>
        <w:t>2</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90</w:t>
      </w:r>
      <w:r>
        <w:rPr>
          <w:rFonts w:hint="default" w:ascii="Times New Roman" w:hAnsi="Times New Roman" w:eastAsia="宋体" w:cs="Times New Roman"/>
          <w:color w:val="auto"/>
          <w:kern w:val="0"/>
          <w:sz w:val="24"/>
          <w:highlight w:val="none"/>
          <w:lang w:bidi="ar"/>
        </w:rPr>
        <w:t>号）；</w:t>
      </w:r>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《内蒙古自治区辐射事故应急预案》（2023年版）（内政</w:t>
      </w:r>
      <w:r>
        <w:rPr>
          <w:rFonts w:hint="eastAsia" w:cs="Times New Roman"/>
          <w:color w:val="auto"/>
          <w:kern w:val="0"/>
          <w:sz w:val="24"/>
          <w:highlight w:val="none"/>
          <w:lang w:eastAsia="zh-CN" w:bidi="ar"/>
        </w:rPr>
        <w:t>办</w:t>
      </w:r>
      <w:r>
        <w:rPr>
          <w:rFonts w:hint="default" w:ascii="Times New Roman" w:hAnsi="Times New Roman" w:eastAsia="宋体" w:cs="Times New Roman"/>
          <w:color w:val="auto"/>
          <w:kern w:val="0"/>
          <w:sz w:val="24"/>
          <w:highlight w:val="none"/>
          <w:lang w:bidi="ar"/>
        </w:rPr>
        <w:t>发〔202</w:t>
      </w:r>
      <w:r>
        <w:rPr>
          <w:rFonts w:hint="eastAsia" w:cs="Times New Roman"/>
          <w:color w:val="auto"/>
          <w:kern w:val="0"/>
          <w:sz w:val="24"/>
          <w:highlight w:val="none"/>
          <w:lang w:val="en-US" w:eastAsia="zh-CN" w:bidi="ar"/>
        </w:rPr>
        <w:t>3</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5</w:t>
      </w:r>
      <w:r>
        <w:rPr>
          <w:rFonts w:hint="default" w:ascii="Times New Roman" w:hAnsi="Times New Roman" w:eastAsia="宋体" w:cs="Times New Roman"/>
          <w:color w:val="auto"/>
          <w:kern w:val="0"/>
          <w:sz w:val="24"/>
          <w:highlight w:val="none"/>
          <w:lang w:bidi="ar"/>
        </w:rPr>
        <w:t>号）；</w:t>
      </w:r>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《内蒙古自治区生态环境厅辐射事故应急预案（2021年版）》（内</w:t>
      </w:r>
      <w:r>
        <w:rPr>
          <w:rFonts w:hint="eastAsia" w:cs="Times New Roman"/>
          <w:color w:val="auto"/>
          <w:kern w:val="0"/>
          <w:sz w:val="24"/>
          <w:highlight w:val="none"/>
          <w:lang w:eastAsia="zh-CN" w:bidi="ar"/>
        </w:rPr>
        <w:t>环办</w:t>
      </w:r>
      <w:r>
        <w:rPr>
          <w:rFonts w:hint="default" w:ascii="Times New Roman" w:hAnsi="Times New Roman" w:eastAsia="宋体" w:cs="Times New Roman"/>
          <w:color w:val="auto"/>
          <w:kern w:val="0"/>
          <w:sz w:val="24"/>
          <w:highlight w:val="none"/>
          <w:lang w:bidi="ar"/>
        </w:rPr>
        <w:t>〔202</w:t>
      </w:r>
      <w:r>
        <w:rPr>
          <w:rFonts w:hint="eastAsia" w:cs="Times New Roman"/>
          <w:color w:val="auto"/>
          <w:kern w:val="0"/>
          <w:sz w:val="24"/>
          <w:highlight w:val="none"/>
          <w:lang w:val="en-US" w:eastAsia="zh-CN" w:bidi="ar"/>
        </w:rPr>
        <w:t>1</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93</w:t>
      </w:r>
      <w:r>
        <w:rPr>
          <w:rFonts w:hint="default" w:ascii="Times New Roman" w:hAnsi="Times New Roman" w:eastAsia="宋体" w:cs="Times New Roman"/>
          <w:color w:val="auto"/>
          <w:kern w:val="0"/>
          <w:sz w:val="24"/>
          <w:highlight w:val="none"/>
          <w:lang w:bidi="ar"/>
        </w:rPr>
        <w:t>号）</w:t>
      </w:r>
      <w:r>
        <w:rPr>
          <w:rFonts w:hint="default" w:ascii="Times New Roman" w:hAnsi="Times New Roman" w:eastAsia="宋体"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《包头市突发公共事件总体应急预案</w:t>
      </w:r>
      <w:r>
        <w:rPr>
          <w:rFonts w:hint="eastAsia" w:cs="Times New Roman"/>
          <w:color w:val="auto"/>
          <w:kern w:val="0"/>
          <w:sz w:val="24"/>
          <w:highlight w:val="none"/>
          <w:lang w:eastAsia="zh-CN" w:bidi="ar"/>
        </w:rPr>
        <w:t>（试行）</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eastAsia="zh-CN" w:bidi="ar"/>
        </w:rPr>
        <w:t>包府</w:t>
      </w:r>
      <w:r>
        <w:rPr>
          <w:rFonts w:hint="default" w:ascii="Times New Roman" w:hAnsi="Times New Roman" w:eastAsia="宋体" w:cs="Times New Roman"/>
          <w:color w:val="auto"/>
          <w:kern w:val="0"/>
          <w:sz w:val="24"/>
          <w:highlight w:val="none"/>
          <w:lang w:bidi="ar"/>
        </w:rPr>
        <w:t>发〔202</w:t>
      </w:r>
      <w:r>
        <w:rPr>
          <w:rFonts w:hint="eastAsia" w:cs="Times New Roman"/>
          <w:color w:val="auto"/>
          <w:kern w:val="0"/>
          <w:sz w:val="24"/>
          <w:highlight w:val="none"/>
          <w:lang w:val="en-US" w:eastAsia="zh-CN" w:bidi="ar"/>
        </w:rPr>
        <w:t>2</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37</w:t>
      </w:r>
      <w:r>
        <w:rPr>
          <w:rFonts w:hint="default" w:ascii="Times New Roman" w:hAnsi="Times New Roman" w:eastAsia="宋体" w:cs="Times New Roman"/>
          <w:color w:val="auto"/>
          <w:kern w:val="0"/>
          <w:sz w:val="24"/>
          <w:highlight w:val="none"/>
          <w:lang w:bidi="ar"/>
        </w:rPr>
        <w:t>号）；</w:t>
      </w:r>
    </w:p>
    <w:p>
      <w:pPr>
        <w:widowControl/>
        <w:numPr>
          <w:ilvl w:val="0"/>
          <w:numId w:val="1"/>
        </w:numPr>
        <w:spacing w:line="360" w:lineRule="auto"/>
        <w:ind w:firstLine="480" w:firstLineChars="200"/>
        <w:jc w:val="left"/>
        <w:rPr>
          <w:rFonts w:hint="default" w:ascii="Times New Roman" w:hAnsi="Times New Roman" w:eastAsia="宋体" w:cs="Times New Roman"/>
          <w:color w:val="auto"/>
          <w:sz w:val="24"/>
          <w:highlight w:val="none"/>
        </w:rPr>
      </w:pPr>
      <w:bookmarkStart w:id="11" w:name="_Hlk59111098"/>
      <w:r>
        <w:rPr>
          <w:rFonts w:hint="default" w:ascii="Times New Roman" w:hAnsi="Times New Roman" w:eastAsia="宋体" w:cs="Times New Roman"/>
          <w:color w:val="auto"/>
          <w:kern w:val="0"/>
          <w:sz w:val="24"/>
          <w:highlight w:val="none"/>
          <w:lang w:bidi="ar"/>
        </w:rPr>
        <w:t>《包头市突发环境事件应急预案（</w:t>
      </w:r>
      <w:r>
        <w:rPr>
          <w:rFonts w:hint="default" w:ascii="Times New Roman" w:hAnsi="Times New Roman" w:eastAsia="宋体" w:cs="Times New Roman"/>
          <w:color w:val="auto"/>
          <w:kern w:val="0"/>
          <w:sz w:val="24"/>
          <w:highlight w:val="none"/>
          <w:lang w:val="en-US" w:eastAsia="zh-CN" w:bidi="ar"/>
        </w:rPr>
        <w:t>2023版</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eastAsia="zh-CN" w:bidi="ar"/>
        </w:rPr>
        <w:t>包府办</w:t>
      </w:r>
      <w:r>
        <w:rPr>
          <w:rFonts w:hint="default" w:ascii="Times New Roman" w:hAnsi="Times New Roman" w:eastAsia="宋体" w:cs="Times New Roman"/>
          <w:color w:val="auto"/>
          <w:kern w:val="0"/>
          <w:sz w:val="24"/>
          <w:highlight w:val="none"/>
          <w:lang w:bidi="ar"/>
        </w:rPr>
        <w:t>发〔202</w:t>
      </w:r>
      <w:r>
        <w:rPr>
          <w:rFonts w:hint="eastAsia" w:cs="Times New Roman"/>
          <w:color w:val="auto"/>
          <w:kern w:val="0"/>
          <w:sz w:val="24"/>
          <w:highlight w:val="none"/>
          <w:lang w:val="en-US" w:eastAsia="zh-CN" w:bidi="ar"/>
        </w:rPr>
        <w:t>3</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79</w:t>
      </w:r>
      <w:r>
        <w:rPr>
          <w:rFonts w:hint="default" w:ascii="Times New Roman" w:hAnsi="Times New Roman" w:eastAsia="宋体" w:cs="Times New Roman"/>
          <w:color w:val="auto"/>
          <w:kern w:val="0"/>
          <w:sz w:val="24"/>
          <w:highlight w:val="none"/>
          <w:lang w:bidi="ar"/>
        </w:rPr>
        <w:t>号）；</w:t>
      </w:r>
    </w:p>
    <w:bookmarkEnd w:id="11"/>
    <w:p>
      <w:pPr>
        <w:widowControl/>
        <w:numPr>
          <w:ilvl w:val="0"/>
          <w:numId w:val="1"/>
        </w:numPr>
        <w:spacing w:line="360" w:lineRule="auto"/>
        <w:ind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sz w:val="24"/>
          <w:highlight w:val="none"/>
          <w:lang w:bidi="ar"/>
        </w:rPr>
        <w:t>《</w:t>
      </w:r>
      <w:r>
        <w:rPr>
          <w:rFonts w:hint="default" w:ascii="Times New Roman" w:hAnsi="Times New Roman" w:eastAsia="宋体" w:cs="Times New Roman"/>
          <w:color w:val="auto"/>
          <w:kern w:val="0"/>
          <w:sz w:val="24"/>
          <w:highlight w:val="none"/>
          <w:lang w:eastAsia="zh-CN" w:bidi="ar"/>
        </w:rPr>
        <w:t>包头市</w:t>
      </w:r>
      <w:r>
        <w:rPr>
          <w:rFonts w:hint="default" w:ascii="Times New Roman" w:hAnsi="Times New Roman" w:eastAsia="宋体" w:cs="Times New Roman"/>
          <w:color w:val="auto"/>
          <w:kern w:val="0"/>
          <w:sz w:val="24"/>
          <w:highlight w:val="none"/>
          <w:lang w:bidi="ar"/>
        </w:rPr>
        <w:t>辐射事故应急预案（</w:t>
      </w:r>
      <w:r>
        <w:rPr>
          <w:rFonts w:hint="default" w:ascii="Times New Roman" w:hAnsi="Times New Roman" w:eastAsia="宋体" w:cs="Times New Roman"/>
          <w:color w:val="auto"/>
          <w:kern w:val="0"/>
          <w:sz w:val="24"/>
          <w:highlight w:val="none"/>
          <w:lang w:val="en-US" w:eastAsia="zh-CN" w:bidi="ar"/>
        </w:rPr>
        <w:t>2023版</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eastAsia="zh-CN" w:bidi="ar"/>
        </w:rPr>
        <w:t>包府办</w:t>
      </w:r>
      <w:r>
        <w:rPr>
          <w:rFonts w:hint="default" w:ascii="Times New Roman" w:hAnsi="Times New Roman" w:eastAsia="宋体" w:cs="Times New Roman"/>
          <w:color w:val="auto"/>
          <w:kern w:val="0"/>
          <w:sz w:val="24"/>
          <w:highlight w:val="none"/>
          <w:lang w:bidi="ar"/>
        </w:rPr>
        <w:t>发〔202</w:t>
      </w:r>
      <w:r>
        <w:rPr>
          <w:rFonts w:hint="eastAsia" w:cs="Times New Roman"/>
          <w:color w:val="auto"/>
          <w:kern w:val="0"/>
          <w:sz w:val="24"/>
          <w:highlight w:val="none"/>
          <w:lang w:val="en-US" w:eastAsia="zh-CN" w:bidi="ar"/>
        </w:rPr>
        <w:t>3</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97</w:t>
      </w:r>
      <w:r>
        <w:rPr>
          <w:rFonts w:hint="default" w:ascii="Times New Roman" w:hAnsi="Times New Roman" w:eastAsia="宋体" w:cs="Times New Roman"/>
          <w:color w:val="auto"/>
          <w:kern w:val="0"/>
          <w:sz w:val="24"/>
          <w:highlight w:val="none"/>
          <w:lang w:bidi="ar"/>
        </w:rPr>
        <w:t>号）</w:t>
      </w:r>
      <w:r>
        <w:rPr>
          <w:rFonts w:hint="eastAsia" w:cs="Times New Roman"/>
          <w:color w:val="auto"/>
          <w:kern w:val="0"/>
          <w:sz w:val="24"/>
          <w:highlight w:val="none"/>
          <w:lang w:eastAsia="zh-CN" w:bidi="ar"/>
        </w:rPr>
        <w:t>；</w:t>
      </w:r>
    </w:p>
    <w:p>
      <w:pPr>
        <w:widowControl/>
        <w:numPr>
          <w:ilvl w:val="0"/>
          <w:numId w:val="1"/>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eastAsia"/>
          <w:color w:val="auto"/>
          <w:kern w:val="0"/>
          <w:highlight w:val="none"/>
          <w:lang w:bidi="ar"/>
        </w:rPr>
        <w:t>《昆都仑区突发事件总体应急预案（试行）》（昆府发〔</w:t>
      </w:r>
      <w:r>
        <w:rPr>
          <w:color w:val="auto"/>
          <w:kern w:val="0"/>
          <w:highlight w:val="none"/>
          <w:lang w:bidi="ar"/>
        </w:rPr>
        <w:t>2023</w:t>
      </w:r>
      <w:r>
        <w:rPr>
          <w:rFonts w:hint="eastAsia"/>
          <w:color w:val="auto"/>
          <w:kern w:val="0"/>
          <w:highlight w:val="none"/>
          <w:lang w:bidi="ar"/>
        </w:rPr>
        <w:t>〕</w:t>
      </w:r>
      <w:r>
        <w:rPr>
          <w:color w:val="auto"/>
          <w:kern w:val="0"/>
          <w:highlight w:val="none"/>
          <w:lang w:bidi="ar"/>
        </w:rPr>
        <w:t>8</w:t>
      </w:r>
      <w:r>
        <w:rPr>
          <w:rFonts w:hint="eastAsia"/>
          <w:color w:val="auto"/>
          <w:kern w:val="0"/>
          <w:highlight w:val="none"/>
          <w:lang w:bidi="ar"/>
        </w:rPr>
        <w:t>号）</w:t>
      </w:r>
      <w:r>
        <w:rPr>
          <w:rFonts w:hint="eastAsia" w:ascii="Times New Roman" w:hAnsi="Times New Roman" w:eastAsia="宋体" w:cs="Times New Roman"/>
          <w:color w:val="auto"/>
          <w:kern w:val="0"/>
          <w:sz w:val="24"/>
          <w:highlight w:val="none"/>
          <w:lang w:eastAsia="zh-CN" w:bidi="ar"/>
        </w:rPr>
        <w:t>。</w:t>
      </w:r>
    </w:p>
    <w:p>
      <w:pPr>
        <w:pStyle w:val="3"/>
        <w:bidi w:val="0"/>
        <w:rPr>
          <w:rFonts w:hint="default" w:ascii="Times New Roman" w:hAnsi="Times New Roman" w:eastAsia="宋体" w:cs="Times New Roman"/>
          <w:color w:val="auto"/>
          <w:kern w:val="0"/>
          <w:highlight w:val="none"/>
          <w:lang w:bidi="ar"/>
        </w:rPr>
      </w:pPr>
      <w:bookmarkStart w:id="12" w:name="_Toc26457"/>
      <w:bookmarkStart w:id="13" w:name="_Toc6316"/>
      <w:bookmarkStart w:id="14" w:name="_Toc14778"/>
      <w:r>
        <w:rPr>
          <w:rFonts w:hint="default" w:ascii="Times New Roman" w:hAnsi="Times New Roman" w:cs="Times New Roman"/>
          <w:color w:val="auto"/>
          <w:highlight w:val="none"/>
        </w:rPr>
        <w:t>1.3适用范围</w:t>
      </w:r>
      <w:bookmarkEnd w:id="12"/>
      <w:bookmarkEnd w:id="13"/>
      <w:bookmarkEnd w:id="14"/>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本预案适用于</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行政区域内辐射事故的应对工作。</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eastAsia" w:cs="Times New Roman"/>
          <w:color w:val="auto"/>
          <w:kern w:val="0"/>
          <w:sz w:val="24"/>
          <w:highlight w:val="none"/>
          <w:lang w:eastAsia="zh-CN" w:bidi="ar"/>
        </w:rPr>
        <w:t>本预案中</w:t>
      </w:r>
      <w:r>
        <w:rPr>
          <w:rFonts w:hint="default" w:ascii="Times New Roman" w:hAnsi="Times New Roman" w:eastAsia="宋体" w:cs="Times New Roman"/>
          <w:color w:val="auto"/>
          <w:kern w:val="0"/>
          <w:sz w:val="24"/>
          <w:highlight w:val="none"/>
          <w:lang w:bidi="ar"/>
        </w:rPr>
        <w:t>辐射事故主要指除核事故以外的下列设施或活动的放射源丢失、被盗、失控，或者放射性物质和射线装置失控导致人员受到意外的异常照射，或者造成环境放射性污染的事件。主要包括：</w:t>
      </w:r>
    </w:p>
    <w:p>
      <w:pPr>
        <w:bidi w:val="0"/>
        <w:rPr>
          <w:rFonts w:hint="default"/>
          <w:color w:val="auto"/>
          <w:highlight w:val="none"/>
        </w:rPr>
      </w:pPr>
      <w:r>
        <w:rPr>
          <w:rFonts w:hint="default" w:ascii="Times New Roman" w:hAnsi="Times New Roman" w:eastAsia="宋体" w:cs="Times New Roman"/>
          <w:color w:val="auto"/>
          <w:kern w:val="0"/>
          <w:highlight w:val="none"/>
          <w:lang w:bidi="ar"/>
        </w:rPr>
        <w:t>（</w:t>
      </w:r>
      <w:r>
        <w:rPr>
          <w:rFonts w:hint="default"/>
          <w:color w:val="auto"/>
          <w:highlight w:val="none"/>
        </w:rPr>
        <w:t>1）核技术利用中发生的辐射事故；</w:t>
      </w:r>
    </w:p>
    <w:p>
      <w:pPr>
        <w:bidi w:val="0"/>
        <w:rPr>
          <w:rFonts w:hint="eastAsia"/>
          <w:color w:val="auto"/>
          <w:highlight w:val="none"/>
          <w:lang w:eastAsia="zh-CN"/>
        </w:rPr>
      </w:pPr>
      <w:r>
        <w:rPr>
          <w:rFonts w:hint="default"/>
          <w:color w:val="auto"/>
          <w:highlight w:val="none"/>
        </w:rPr>
        <w:t>（2）</w:t>
      </w:r>
      <w:r>
        <w:rPr>
          <w:rFonts w:hint="eastAsia"/>
          <w:color w:val="auto"/>
          <w:highlight w:val="none"/>
          <w:lang w:eastAsia="zh-CN"/>
        </w:rPr>
        <w:t>放射性物质运输中发生的辐射事故；</w:t>
      </w:r>
    </w:p>
    <w:p>
      <w:pPr>
        <w:bidi w:val="0"/>
        <w:rPr>
          <w:rFonts w:hint="default"/>
          <w:color w:val="auto"/>
          <w:highlight w:val="none"/>
        </w:rPr>
      </w:pPr>
      <w:r>
        <w:rPr>
          <w:rFonts w:hint="eastAsia"/>
          <w:color w:val="auto"/>
          <w:highlight w:val="none"/>
          <w:lang w:eastAsia="zh-CN"/>
        </w:rPr>
        <w:t>（3）</w:t>
      </w:r>
      <w:r>
        <w:rPr>
          <w:rFonts w:hint="default"/>
          <w:color w:val="auto"/>
          <w:highlight w:val="none"/>
        </w:rPr>
        <w:t>放射性废物处理、贮存和处置中发生的辐射事故；</w:t>
      </w:r>
    </w:p>
    <w:p>
      <w:pPr>
        <w:bidi w:val="0"/>
        <w:rPr>
          <w:rFonts w:hint="default"/>
          <w:color w:val="auto"/>
          <w:highlight w:val="none"/>
        </w:rPr>
      </w:pPr>
      <w:r>
        <w:rPr>
          <w:rFonts w:hint="default"/>
          <w:color w:val="auto"/>
          <w:highlight w:val="none"/>
          <w:lang w:eastAsia="zh-CN"/>
        </w:rPr>
        <w:t>（</w:t>
      </w:r>
      <w:r>
        <w:rPr>
          <w:rFonts w:hint="default"/>
          <w:color w:val="auto"/>
          <w:highlight w:val="none"/>
          <w:lang w:val="en-US" w:eastAsia="zh-CN"/>
        </w:rPr>
        <w:t>4</w:t>
      </w:r>
      <w:r>
        <w:rPr>
          <w:rFonts w:hint="default"/>
          <w:color w:val="auto"/>
          <w:highlight w:val="none"/>
          <w:lang w:eastAsia="zh-CN"/>
        </w:rPr>
        <w:t>）</w:t>
      </w:r>
      <w:r>
        <w:rPr>
          <w:rFonts w:hint="default"/>
          <w:color w:val="auto"/>
          <w:highlight w:val="none"/>
        </w:rPr>
        <w:t>伴生放射性矿开发利用中发生的辐射事故；</w:t>
      </w:r>
    </w:p>
    <w:p>
      <w:pPr>
        <w:bidi w:val="0"/>
        <w:rPr>
          <w:rFonts w:hint="eastAsia"/>
          <w:color w:val="auto"/>
          <w:highlight w:val="none"/>
          <w:lang w:val="en-US" w:eastAsia="zh-CN"/>
        </w:rPr>
      </w:pPr>
      <w:r>
        <w:rPr>
          <w:rFonts w:hint="eastAsia"/>
          <w:color w:val="auto"/>
          <w:highlight w:val="none"/>
          <w:lang w:val="en-US" w:eastAsia="zh-CN"/>
        </w:rPr>
        <w:t>（5）可</w:t>
      </w:r>
      <w:r>
        <w:rPr>
          <w:rFonts w:hint="default"/>
          <w:color w:val="auto"/>
          <w:highlight w:val="none"/>
          <w:lang w:val="en-US" w:eastAsia="zh-CN"/>
        </w:rPr>
        <w:t>能对我</w:t>
      </w:r>
      <w:r>
        <w:rPr>
          <w:rFonts w:hint="eastAsia"/>
          <w:color w:val="auto"/>
          <w:highlight w:val="none"/>
          <w:lang w:val="en-US" w:eastAsia="zh-CN"/>
        </w:rPr>
        <w:t>区</w:t>
      </w:r>
      <w:r>
        <w:rPr>
          <w:rFonts w:hint="default"/>
          <w:color w:val="auto"/>
          <w:highlight w:val="none"/>
          <w:lang w:val="en-US" w:eastAsia="zh-CN"/>
        </w:rPr>
        <w:t>环境造成辐射影响的</w:t>
      </w:r>
      <w:r>
        <w:rPr>
          <w:rFonts w:hint="eastAsia"/>
          <w:color w:val="auto"/>
          <w:highlight w:val="none"/>
          <w:lang w:val="en-US" w:eastAsia="zh-CN"/>
        </w:rPr>
        <w:t>区外</w:t>
      </w:r>
      <w:r>
        <w:rPr>
          <w:rFonts w:hint="default"/>
          <w:color w:val="auto"/>
          <w:highlight w:val="none"/>
          <w:lang w:val="en-US" w:eastAsia="zh-CN"/>
        </w:rPr>
        <w:t>辐射事故</w:t>
      </w:r>
      <w:r>
        <w:rPr>
          <w:rFonts w:hint="eastAsia"/>
          <w:color w:val="auto"/>
          <w:highlight w:val="none"/>
          <w:lang w:val="en-US" w:eastAsia="zh-CN"/>
        </w:rPr>
        <w:t>；</w:t>
      </w:r>
    </w:p>
    <w:p>
      <w:pPr>
        <w:bidi w:val="0"/>
        <w:rPr>
          <w:rFonts w:hint="eastAsia" w:eastAsia="宋体"/>
          <w:color w:val="auto"/>
          <w:highlight w:val="none"/>
          <w:lang w:val="en-US" w:eastAsia="zh-CN"/>
        </w:rPr>
      </w:pPr>
      <w:r>
        <w:rPr>
          <w:rFonts w:hint="default"/>
          <w:color w:val="auto"/>
          <w:highlight w:val="none"/>
          <w:lang w:val="en-US" w:eastAsia="zh-CN"/>
        </w:rPr>
        <w:t>（</w:t>
      </w:r>
      <w:r>
        <w:rPr>
          <w:rFonts w:hint="eastAsia"/>
          <w:color w:val="auto"/>
          <w:highlight w:val="none"/>
          <w:lang w:val="en-US" w:eastAsia="zh-CN"/>
        </w:rPr>
        <w:t>6</w:t>
      </w:r>
      <w:r>
        <w:rPr>
          <w:rFonts w:hint="default"/>
          <w:color w:val="auto"/>
          <w:highlight w:val="none"/>
          <w:lang w:val="en-US" w:eastAsia="zh-CN"/>
        </w:rPr>
        <w:t>）</w:t>
      </w:r>
      <w:r>
        <w:rPr>
          <w:rFonts w:hint="eastAsia"/>
          <w:color w:val="auto"/>
          <w:highlight w:val="none"/>
          <w:lang w:val="en-US" w:eastAsia="zh-CN"/>
        </w:rPr>
        <w:t>国内外涉核航天器在我区境内坠落造成环境放射性污染的事故；</w:t>
      </w:r>
    </w:p>
    <w:p>
      <w:pPr>
        <w:bidi w:val="0"/>
        <w:rPr>
          <w:rFonts w:hint="eastAsia"/>
          <w:color w:val="auto"/>
          <w:highlight w:val="none"/>
          <w:lang w:eastAsia="zh-CN"/>
        </w:rPr>
      </w:pPr>
      <w:r>
        <w:rPr>
          <w:rFonts w:hint="default"/>
          <w:color w:val="auto"/>
          <w:highlight w:val="none"/>
        </w:rPr>
        <w:t>（</w:t>
      </w:r>
      <w:r>
        <w:rPr>
          <w:rFonts w:hint="eastAsia"/>
          <w:color w:val="auto"/>
          <w:highlight w:val="none"/>
          <w:lang w:val="en-US" w:eastAsia="zh-CN"/>
        </w:rPr>
        <w:t>7</w:t>
      </w:r>
      <w:r>
        <w:rPr>
          <w:rFonts w:hint="default"/>
          <w:color w:val="auto"/>
          <w:highlight w:val="none"/>
        </w:rPr>
        <w:t>）</w:t>
      </w:r>
      <w:r>
        <w:rPr>
          <w:rFonts w:hint="eastAsia"/>
          <w:color w:val="auto"/>
          <w:highlight w:val="none"/>
          <w:lang w:eastAsia="zh-CN"/>
        </w:rPr>
        <w:t>各种自然灾害及其他情况引发的次生辐射事故。</w:t>
      </w:r>
    </w:p>
    <w:p>
      <w:pPr>
        <w:pStyle w:val="3"/>
        <w:bidi w:val="0"/>
        <w:rPr>
          <w:rFonts w:hint="default"/>
          <w:color w:val="auto"/>
          <w:highlight w:val="none"/>
        </w:rPr>
      </w:pPr>
      <w:bookmarkStart w:id="15" w:name="_Toc6970"/>
      <w:bookmarkStart w:id="16" w:name="_Toc7204"/>
      <w:bookmarkStart w:id="17" w:name="_Toc21294"/>
      <w:r>
        <w:rPr>
          <w:rFonts w:hint="default"/>
          <w:color w:val="auto"/>
          <w:highlight w:val="none"/>
        </w:rPr>
        <w:t>1.4工作原则</w:t>
      </w:r>
      <w:bookmarkEnd w:id="15"/>
      <w:bookmarkEnd w:id="16"/>
      <w:bookmarkEnd w:id="17"/>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本预案坚持“以人为本、预防为主，统一领导、分类管理，属地为主、分级响应，统筹资源、保障有力”的原则。</w:t>
      </w:r>
    </w:p>
    <w:p>
      <w:pPr>
        <w:pStyle w:val="3"/>
        <w:bidi w:val="0"/>
        <w:rPr>
          <w:rFonts w:hint="default" w:ascii="Times New Roman" w:hAnsi="Times New Roman" w:eastAsia="宋体" w:cs="Times New Roman"/>
          <w:color w:val="auto"/>
          <w:kern w:val="0"/>
          <w:highlight w:val="none"/>
          <w:lang w:bidi="ar"/>
        </w:rPr>
      </w:pPr>
      <w:bookmarkStart w:id="18" w:name="_Toc28428"/>
      <w:bookmarkStart w:id="19" w:name="_Toc20420"/>
      <w:bookmarkStart w:id="20" w:name="_Toc7511"/>
      <w:r>
        <w:rPr>
          <w:rFonts w:hint="default" w:ascii="Times New Roman" w:hAnsi="Times New Roman" w:cs="Times New Roman"/>
          <w:color w:val="auto"/>
          <w:highlight w:val="none"/>
        </w:rPr>
        <w:t>1.5辐射事故分级</w:t>
      </w:r>
      <w:bookmarkEnd w:id="18"/>
      <w:bookmarkEnd w:id="19"/>
      <w:bookmarkEnd w:id="20"/>
    </w:p>
    <w:p>
      <w:pPr>
        <w:widowControl/>
        <w:spacing w:line="360" w:lineRule="auto"/>
        <w:ind w:firstLine="480" w:firstLineChars="200"/>
        <w:jc w:val="left"/>
        <w:rPr>
          <w:rFonts w:hint="eastAsia" w:ascii="Times New Roman" w:hAnsi="Times New Roman" w:eastAsia="宋体" w:cs="Times New Roman"/>
          <w:color w:val="auto"/>
          <w:sz w:val="24"/>
          <w:highlight w:val="none"/>
          <w:lang w:eastAsia="zh-CN"/>
        </w:rPr>
      </w:pPr>
      <w:r>
        <w:rPr>
          <w:rFonts w:hint="eastAsia" w:cs="Times New Roman"/>
          <w:color w:val="auto"/>
          <w:kern w:val="0"/>
          <w:sz w:val="24"/>
          <w:highlight w:val="none"/>
          <w:lang w:eastAsia="zh-CN" w:bidi="ar"/>
        </w:rPr>
        <w:t>本预案辐射事故分级与《包头市辐射事故应急预案（</w:t>
      </w:r>
      <w:r>
        <w:rPr>
          <w:rFonts w:hint="eastAsia" w:cs="Times New Roman"/>
          <w:color w:val="auto"/>
          <w:kern w:val="0"/>
          <w:sz w:val="24"/>
          <w:highlight w:val="none"/>
          <w:lang w:val="en-US" w:eastAsia="zh-CN" w:bidi="ar"/>
        </w:rPr>
        <w:t>2023版</w:t>
      </w:r>
      <w:r>
        <w:rPr>
          <w:rFonts w:hint="eastAsia" w:cs="Times New Roman"/>
          <w:color w:val="auto"/>
          <w:kern w:val="0"/>
          <w:sz w:val="24"/>
          <w:highlight w:val="none"/>
          <w:lang w:eastAsia="zh-CN" w:bidi="ar"/>
        </w:rPr>
        <w:t>）》保持一致。</w:t>
      </w:r>
    </w:p>
    <w:p>
      <w:pPr>
        <w:widowControl/>
        <w:spacing w:line="360" w:lineRule="auto"/>
        <w:ind w:firstLine="480" w:firstLineChars="200"/>
        <w:jc w:val="left"/>
        <w:rPr>
          <w:rFonts w:hint="eastAsia"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kern w:val="0"/>
          <w:sz w:val="24"/>
          <w:highlight w:val="none"/>
          <w:lang w:bidi="ar"/>
        </w:rPr>
        <w:t>根据辐射事故的性质、严重程度、可控性和影响范围等因素，结合我</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实际，从重到轻将辐射事故分为特别重大、重大、较大和一般四个等级。</w:t>
      </w:r>
    </w:p>
    <w:p>
      <w:pPr>
        <w:pStyle w:val="4"/>
        <w:bidi w:val="0"/>
        <w:rPr>
          <w:rFonts w:hint="default" w:ascii="Times New Roman" w:hAnsi="Times New Roman" w:eastAsia="宋体" w:cs="Times New Roman"/>
          <w:b/>
          <w:bCs/>
          <w:color w:val="auto"/>
          <w:kern w:val="0"/>
          <w:highlight w:val="none"/>
          <w:lang w:val="en-US" w:eastAsia="zh-CN" w:bidi="ar"/>
        </w:rPr>
      </w:pPr>
      <w:r>
        <w:rPr>
          <w:rFonts w:hint="default" w:ascii="Times New Roman" w:hAnsi="Times New Roman" w:cs="Times New Roman"/>
          <w:color w:val="auto"/>
          <w:highlight w:val="none"/>
        </w:rPr>
        <w:t>1.5.1特别重大辐射事故</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凡符合下列情形之一的，为特别重大辐射事故：</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①I类、II类放射源丢失、被盗、失控并造成大范围严重辐射污染后果；</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②放射性同位素和射线装置失控导致3人及以上急性死亡；</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③放射性物质泄漏，造成大范围辐射污染后果；</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④对辖区内可能或已经造成较大范围辐射环境影响的航天器坠落事件。</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1.5.2重大辐射事故</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凡符合下列情形之一的，为重大辐射事故：</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①</w:t>
      </w:r>
      <w:r>
        <w:rPr>
          <w:rFonts w:hint="default" w:ascii="Times New Roman" w:hAnsi="Times New Roman" w:eastAsia="宋体" w:cs="Times New Roman"/>
          <w:color w:val="auto"/>
          <w:kern w:val="0"/>
          <w:sz w:val="24"/>
          <w:highlight w:val="none"/>
          <w:lang w:bidi="ar"/>
        </w:rPr>
        <w:t>I类、II类放射源丢失、被盗、失控；</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②</w:t>
      </w:r>
      <w:r>
        <w:rPr>
          <w:rFonts w:hint="default" w:ascii="Times New Roman" w:hAnsi="Times New Roman" w:eastAsia="宋体" w:cs="Times New Roman"/>
          <w:color w:val="auto"/>
          <w:kern w:val="0"/>
          <w:sz w:val="24"/>
          <w:highlight w:val="none"/>
          <w:lang w:bidi="ar"/>
        </w:rPr>
        <w:t>放射性同位素和射线装置失控导致3人以下急性死亡或者10人及以上急性重度放射病、局部器官残疾；</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③</w:t>
      </w:r>
      <w:r>
        <w:rPr>
          <w:rFonts w:hint="default" w:ascii="Times New Roman" w:hAnsi="Times New Roman" w:eastAsia="宋体" w:cs="Times New Roman"/>
          <w:color w:val="auto"/>
          <w:kern w:val="0"/>
          <w:sz w:val="24"/>
          <w:highlight w:val="none"/>
          <w:lang w:bidi="ar"/>
        </w:rPr>
        <w:t>放射性物质泄漏，造成较大范围辐射污染后果。</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1.5.3较大辐射事故</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凡符合下列情形之一的，为较大辐射事故：</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①</w:t>
      </w:r>
      <w:r>
        <w:rPr>
          <w:rFonts w:hint="default" w:ascii="Times New Roman" w:hAnsi="Times New Roman" w:eastAsia="宋体" w:cs="Times New Roman"/>
          <w:color w:val="auto"/>
          <w:kern w:val="0"/>
          <w:sz w:val="24"/>
          <w:highlight w:val="none"/>
          <w:lang w:bidi="ar"/>
        </w:rPr>
        <w:t>Ⅲ类放射源丢失、被盗、失控；</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②</w:t>
      </w:r>
      <w:r>
        <w:rPr>
          <w:rFonts w:hint="default" w:ascii="Times New Roman" w:hAnsi="Times New Roman" w:eastAsia="宋体" w:cs="Times New Roman"/>
          <w:color w:val="auto"/>
          <w:kern w:val="0"/>
          <w:sz w:val="24"/>
          <w:highlight w:val="none"/>
          <w:lang w:bidi="ar"/>
        </w:rPr>
        <w:t>放射性同位素和射线装置失控导致10人以下急性重度放射病、局部器官残疾；</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③</w:t>
      </w:r>
      <w:r>
        <w:rPr>
          <w:rFonts w:hint="default" w:ascii="Times New Roman" w:hAnsi="Times New Roman" w:eastAsia="宋体" w:cs="Times New Roman"/>
          <w:color w:val="auto"/>
          <w:kern w:val="0"/>
          <w:sz w:val="24"/>
          <w:highlight w:val="none"/>
          <w:lang w:bidi="ar"/>
        </w:rPr>
        <w:t>放射性物质泄漏，造成小范围辐射污染后果。</w:t>
      </w:r>
    </w:p>
    <w:p>
      <w:pPr>
        <w:pStyle w:val="4"/>
        <w:bidi w:val="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1.5.4一般辐射事故</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凡符合下列情形之一的，为一般辐射事故：</w:t>
      </w:r>
    </w:p>
    <w:p>
      <w:pPr>
        <w:numPr>
          <w:ilvl w:val="0"/>
          <w:numId w:val="0"/>
        </w:numPr>
        <w:bidi w:val="0"/>
        <w:ind w:left="0" w:leftChars="0" w:firstLine="480" w:firstLineChars="200"/>
        <w:rPr>
          <w:rFonts w:hint="default" w:ascii="Times New Roman" w:hAnsi="Times New Roman" w:cs="Times New Roman"/>
          <w:color w:val="auto"/>
          <w:highlight w:val="none"/>
        </w:rPr>
      </w:pPr>
      <w:r>
        <w:rPr>
          <w:rFonts w:hint="default" w:ascii="Times New Roman" w:hAnsi="Times New Roman" w:eastAsia="宋体" w:cs="Times New Roman"/>
          <w:color w:val="auto"/>
          <w:kern w:val="2"/>
          <w:sz w:val="24"/>
          <w:szCs w:val="24"/>
          <w:highlight w:val="none"/>
          <w:lang w:val="en-US" w:eastAsia="zh-CN" w:bidi="ar-SA"/>
        </w:rPr>
        <w:t>①</w:t>
      </w:r>
      <w:r>
        <w:rPr>
          <w:rFonts w:hint="default" w:ascii="Times New Roman" w:hAnsi="Times New Roman" w:cs="Times New Roman"/>
          <w:color w:val="auto"/>
          <w:highlight w:val="none"/>
        </w:rPr>
        <w:t>Ⅳ</w:t>
      </w:r>
      <w:r>
        <w:rPr>
          <w:rFonts w:hint="default" w:ascii="Times New Roman" w:hAnsi="Times New Roman" w:eastAsia="宋体" w:cs="Times New Roman"/>
          <w:color w:val="auto"/>
          <w:kern w:val="0"/>
          <w:sz w:val="24"/>
          <w:highlight w:val="none"/>
          <w:lang w:bidi="ar"/>
        </w:rPr>
        <w:t>类</w:t>
      </w:r>
      <w:r>
        <w:rPr>
          <w:rFonts w:hint="default" w:ascii="Times New Roman" w:hAnsi="Times New Roman" w:cs="Times New Roman"/>
          <w:color w:val="auto"/>
          <w:highlight w:val="none"/>
        </w:rPr>
        <w:t>、Ⅴ类放射源丢失、被盗、失控；</w:t>
      </w:r>
    </w:p>
    <w:p>
      <w:pPr>
        <w:numPr>
          <w:ilvl w:val="0"/>
          <w:numId w:val="0"/>
        </w:numPr>
        <w:bidi w:val="0"/>
        <w:ind w:left="0" w:leftChars="0" w:firstLine="480" w:firstLineChars="200"/>
        <w:rPr>
          <w:rFonts w:hint="default" w:ascii="Times New Roman" w:hAnsi="Times New Roman" w:cs="Times New Roman"/>
          <w:color w:val="auto"/>
          <w:highlight w:val="none"/>
        </w:rPr>
      </w:pPr>
      <w:r>
        <w:rPr>
          <w:rFonts w:hint="default" w:ascii="Times New Roman" w:hAnsi="Times New Roman" w:eastAsia="宋体" w:cs="Times New Roman"/>
          <w:color w:val="auto"/>
          <w:kern w:val="2"/>
          <w:sz w:val="24"/>
          <w:szCs w:val="24"/>
          <w:highlight w:val="none"/>
          <w:lang w:val="en-US" w:eastAsia="zh-CN" w:bidi="ar-SA"/>
        </w:rPr>
        <w:t>②</w:t>
      </w:r>
      <w:r>
        <w:rPr>
          <w:rFonts w:hint="default" w:ascii="Times New Roman" w:hAnsi="Times New Roman" w:cs="Times New Roman"/>
          <w:color w:val="auto"/>
          <w:highlight w:val="none"/>
        </w:rPr>
        <w:t>放射性同位素和射线装置失控导致人员受到超过年剂量限值的照射；</w:t>
      </w:r>
    </w:p>
    <w:p>
      <w:pPr>
        <w:numPr>
          <w:ilvl w:val="0"/>
          <w:numId w:val="0"/>
        </w:numPr>
        <w:bidi w:val="0"/>
        <w:ind w:left="0" w:leftChars="0" w:firstLine="480" w:firstLineChars="200"/>
        <w:rPr>
          <w:rFonts w:hint="default" w:ascii="Times New Roman" w:hAnsi="Times New Roman" w:cs="Times New Roman"/>
          <w:color w:val="auto"/>
          <w:highlight w:val="none"/>
        </w:rPr>
      </w:pPr>
      <w:r>
        <w:rPr>
          <w:rFonts w:hint="default" w:ascii="Times New Roman" w:hAnsi="Times New Roman" w:eastAsia="宋体" w:cs="Times New Roman"/>
          <w:color w:val="auto"/>
          <w:kern w:val="2"/>
          <w:sz w:val="24"/>
          <w:szCs w:val="24"/>
          <w:highlight w:val="none"/>
          <w:lang w:val="en-US" w:eastAsia="zh-CN" w:bidi="ar-SA"/>
        </w:rPr>
        <w:t>③</w:t>
      </w:r>
      <w:r>
        <w:rPr>
          <w:rFonts w:hint="default" w:ascii="Times New Roman" w:hAnsi="Times New Roman" w:cs="Times New Roman"/>
          <w:color w:val="auto"/>
          <w:highlight w:val="none"/>
        </w:rPr>
        <w:t>放射性物质泄漏，造成局部辐射污染后果；</w:t>
      </w:r>
    </w:p>
    <w:p>
      <w:pPr>
        <w:numPr>
          <w:ilvl w:val="0"/>
          <w:numId w:val="0"/>
        </w:numPr>
        <w:bidi w:val="0"/>
        <w:ind w:left="0" w:leftChars="0" w:firstLine="480" w:firstLineChars="200"/>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④</w:t>
      </w:r>
      <w:r>
        <w:rPr>
          <w:rFonts w:hint="default" w:ascii="Times New Roman" w:hAnsi="Times New Roman" w:cs="Times New Roman"/>
          <w:color w:val="auto"/>
          <w:highlight w:val="none"/>
        </w:rPr>
        <w:t>伴生放射性矿开发利用超标排放，造成环境辐射污染后果</w:t>
      </w:r>
      <w:r>
        <w:rPr>
          <w:rFonts w:hint="default" w:ascii="Times New Roman" w:hAnsi="Times New Roman" w:cs="Times New Roman"/>
          <w:color w:val="auto"/>
          <w:highlight w:val="none"/>
          <w:lang w:eastAsia="zh-CN"/>
        </w:rPr>
        <w:t>；</w:t>
      </w:r>
    </w:p>
    <w:p>
      <w:pPr>
        <w:numPr>
          <w:ilvl w:val="0"/>
          <w:numId w:val="0"/>
        </w:numPr>
        <w:bidi w:val="0"/>
        <w:ind w:left="0" w:leftChars="0" w:firstLine="480" w:firstLineChars="200"/>
        <w:rPr>
          <w:rFonts w:hint="eastAsia"/>
          <w:color w:val="auto"/>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⑤</w:t>
      </w:r>
      <w:r>
        <w:rPr>
          <w:rFonts w:hint="default" w:ascii="Times New Roman" w:hAnsi="Times New Roman" w:cs="Times New Roman"/>
          <w:color w:val="auto"/>
          <w:highlight w:val="none"/>
          <w:lang w:eastAsia="zh-CN"/>
        </w:rPr>
        <w:t>测</w:t>
      </w:r>
      <w:r>
        <w:rPr>
          <w:rFonts w:hint="default"/>
          <w:color w:val="auto"/>
          <w:highlight w:val="none"/>
          <w:lang w:eastAsia="zh-CN"/>
        </w:rPr>
        <w:t>井用放射源落井，打捞不成功进行封井处理。</w:t>
      </w:r>
      <w:bookmarkStart w:id="21" w:name="_Toc10811"/>
      <w:bookmarkStart w:id="22" w:name="_Toc10523"/>
    </w:p>
    <w:p>
      <w:pPr>
        <w:pStyle w:val="4"/>
        <w:bidi w:val="0"/>
        <w:rPr>
          <w:rFonts w:hint="default"/>
          <w:color w:val="auto"/>
          <w:highlight w:val="none"/>
          <w:lang w:val="en-US" w:eastAsia="zh-CN"/>
        </w:rPr>
      </w:pPr>
      <w:r>
        <w:rPr>
          <w:rFonts w:hint="eastAsia"/>
          <w:color w:val="auto"/>
          <w:highlight w:val="none"/>
          <w:lang w:val="en-US" w:eastAsia="zh-CN"/>
        </w:rPr>
        <w:t>1.6分级应对</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发生特别重大和重大辐射事故时，由自治区人民政府</w:t>
      </w:r>
      <w:r>
        <w:rPr>
          <w:rFonts w:hint="eastAsia" w:cs="Times New Roman"/>
          <w:color w:val="auto"/>
          <w:kern w:val="0"/>
          <w:sz w:val="24"/>
          <w:highlight w:val="none"/>
          <w:lang w:eastAsia="zh-CN" w:bidi="ar"/>
        </w:rPr>
        <w:t>组织</w:t>
      </w:r>
      <w:r>
        <w:rPr>
          <w:rFonts w:hint="default" w:ascii="Times New Roman" w:hAnsi="Times New Roman" w:eastAsia="宋体" w:cs="Times New Roman"/>
          <w:color w:val="auto"/>
          <w:kern w:val="0"/>
          <w:sz w:val="24"/>
          <w:highlight w:val="none"/>
          <w:lang w:bidi="ar"/>
        </w:rPr>
        <w:t>应对</w:t>
      </w:r>
      <w:r>
        <w:rPr>
          <w:rFonts w:hint="eastAsia" w:cs="Times New Roman"/>
          <w:color w:val="auto"/>
          <w:kern w:val="0"/>
          <w:sz w:val="24"/>
          <w:highlight w:val="none"/>
          <w:lang w:eastAsia="zh-CN" w:bidi="ar"/>
        </w:rPr>
        <w:t>，昆都仑人民政府在做好先期处置同时，立即报请包头市人民政府提供支援，</w:t>
      </w:r>
      <w:r>
        <w:rPr>
          <w:rFonts w:hint="eastAsia"/>
          <w:color w:val="auto"/>
          <w:highlight w:val="none"/>
          <w:lang w:eastAsia="zh-CN"/>
        </w:rPr>
        <w:t>在</w:t>
      </w:r>
      <w:r>
        <w:rPr>
          <w:rFonts w:hint="default"/>
          <w:color w:val="auto"/>
          <w:highlight w:val="none"/>
        </w:rPr>
        <w:t>自治区和包头市辐射应急指挥部统一领导</w:t>
      </w:r>
      <w:r>
        <w:rPr>
          <w:rFonts w:hint="eastAsia"/>
          <w:color w:val="auto"/>
          <w:highlight w:val="none"/>
          <w:lang w:eastAsia="zh-CN"/>
        </w:rPr>
        <w:t>下开展应急响应工作</w:t>
      </w:r>
      <w:r>
        <w:rPr>
          <w:rFonts w:hint="default" w:ascii="Times New Roman" w:hAnsi="Times New Roman" w:eastAsia="宋体" w:cs="Times New Roman"/>
          <w:color w:val="auto"/>
          <w:kern w:val="0"/>
          <w:sz w:val="24"/>
          <w:highlight w:val="none"/>
          <w:lang w:bidi="ar"/>
        </w:rPr>
        <w:t>。</w:t>
      </w:r>
    </w:p>
    <w:p>
      <w:pPr>
        <w:widowControl/>
        <w:spacing w:line="360" w:lineRule="auto"/>
        <w:ind w:firstLine="480" w:firstLineChars="200"/>
        <w:jc w:val="left"/>
        <w:rPr>
          <w:rFonts w:hint="eastAsia"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发生较大辐射事故时，</w:t>
      </w:r>
      <w:r>
        <w:rPr>
          <w:rFonts w:hint="eastAsia" w:cs="Times New Roman"/>
          <w:color w:val="auto"/>
          <w:kern w:val="0"/>
          <w:sz w:val="24"/>
          <w:highlight w:val="none"/>
          <w:lang w:eastAsia="zh-CN" w:bidi="ar"/>
        </w:rPr>
        <w:t>区人民政府立即报请包头市</w:t>
      </w:r>
      <w:r>
        <w:rPr>
          <w:rFonts w:hint="default" w:ascii="Times New Roman" w:hAnsi="Times New Roman" w:eastAsia="宋体" w:cs="Times New Roman"/>
          <w:color w:val="auto"/>
          <w:kern w:val="0"/>
          <w:sz w:val="24"/>
          <w:highlight w:val="none"/>
          <w:lang w:bidi="ar"/>
        </w:rPr>
        <w:t>人民政府组织应对</w:t>
      </w:r>
      <w:r>
        <w:rPr>
          <w:rFonts w:hint="eastAsia" w:cs="Times New Roman"/>
          <w:color w:val="auto"/>
          <w:kern w:val="0"/>
          <w:sz w:val="24"/>
          <w:highlight w:val="none"/>
          <w:lang w:eastAsia="zh-CN" w:bidi="ar"/>
        </w:rPr>
        <w:t>，同时做好先期处置，配合包头市辐射事故应急指挥部开展辖区内较大辐射事故的应急响应工作。</w:t>
      </w:r>
    </w:p>
    <w:p>
      <w:pPr>
        <w:widowControl/>
        <w:spacing w:line="360" w:lineRule="auto"/>
        <w:ind w:firstLine="480" w:firstLineChars="200"/>
        <w:jc w:val="left"/>
        <w:rPr>
          <w:rFonts w:hint="eastAsia"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发生一般辐射事故时，由</w:t>
      </w:r>
      <w:r>
        <w:rPr>
          <w:rFonts w:hint="eastAsia" w:cs="Times New Roman"/>
          <w:color w:val="auto"/>
          <w:kern w:val="0"/>
          <w:sz w:val="24"/>
          <w:highlight w:val="none"/>
          <w:lang w:eastAsia="zh-CN" w:bidi="ar"/>
        </w:rPr>
        <w:t>昆都仑区人民政府</w:t>
      </w:r>
      <w:r>
        <w:rPr>
          <w:rFonts w:hint="default" w:ascii="Times New Roman" w:hAnsi="Times New Roman" w:eastAsia="宋体" w:cs="Times New Roman"/>
          <w:color w:val="auto"/>
          <w:kern w:val="0"/>
          <w:sz w:val="24"/>
          <w:highlight w:val="none"/>
          <w:lang w:bidi="ar"/>
        </w:rPr>
        <w:t>组织应对</w:t>
      </w:r>
      <w:r>
        <w:rPr>
          <w:rFonts w:hint="eastAsia" w:cs="Times New Roman"/>
          <w:color w:val="auto"/>
          <w:kern w:val="0"/>
          <w:sz w:val="24"/>
          <w:highlight w:val="none"/>
          <w:lang w:eastAsia="zh-CN" w:bidi="ar"/>
        </w:rPr>
        <w:t>。</w:t>
      </w:r>
    </w:p>
    <w:p>
      <w:pPr>
        <w:widowControl/>
        <w:spacing w:line="360" w:lineRule="auto"/>
        <w:ind w:firstLine="480" w:firstLineChars="200"/>
        <w:jc w:val="left"/>
        <w:rPr>
          <w:rFonts w:hint="eastAsia" w:ascii="Times New Roman" w:hAnsi="Times New Roman" w:eastAsia="宋体"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涉及跨旗县区行政区域</w:t>
      </w:r>
      <w:r>
        <w:rPr>
          <w:rFonts w:hint="eastAsia" w:cs="Times New Roman"/>
          <w:color w:val="auto"/>
          <w:kern w:val="0"/>
          <w:sz w:val="24"/>
          <w:highlight w:val="none"/>
          <w:lang w:eastAsia="zh-CN" w:bidi="ar"/>
        </w:rPr>
        <w:t>的</w:t>
      </w:r>
      <w:r>
        <w:rPr>
          <w:rFonts w:hint="default" w:ascii="Times New Roman" w:hAnsi="Times New Roman" w:eastAsia="宋体" w:cs="Times New Roman"/>
          <w:color w:val="auto"/>
          <w:kern w:val="0"/>
          <w:sz w:val="24"/>
          <w:highlight w:val="none"/>
          <w:lang w:bidi="ar"/>
        </w:rPr>
        <w:t>或者超出本级人民政府应对能力的，由各有关行政区域人民政府共同负责</w:t>
      </w:r>
      <w:r>
        <w:rPr>
          <w:rFonts w:hint="eastAsia" w:cs="Times New Roman"/>
          <w:color w:val="auto"/>
          <w:kern w:val="0"/>
          <w:sz w:val="24"/>
          <w:highlight w:val="none"/>
          <w:lang w:eastAsia="zh-CN" w:bidi="ar"/>
        </w:rPr>
        <w:t>，必要时报请包头市人民政府统一协调响应支援。</w:t>
      </w:r>
    </w:p>
    <w:p>
      <w:pPr>
        <w:bidi w:val="0"/>
        <w:rPr>
          <w:rFonts w:hint="eastAsia"/>
          <w:color w:val="auto"/>
          <w:highlight w:val="none"/>
          <w:lang w:eastAsia="zh-CN"/>
        </w:rPr>
      </w:pPr>
      <w:r>
        <w:rPr>
          <w:rFonts w:hint="eastAsia"/>
          <w:color w:val="auto"/>
          <w:highlight w:val="none"/>
          <w:lang w:eastAsia="zh-CN"/>
        </w:rPr>
        <w:t>发生在重点地区、重点时段、重大活动期间的辐射事故，可适当提高响应级别。应急响应启动后，可视损失情况及其发展趋势调整响应级别，避免响应不足或响应过度。</w:t>
      </w:r>
    </w:p>
    <w:bookmarkEnd w:id="21"/>
    <w:bookmarkEnd w:id="22"/>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24"/>
          <w:highlight w:val="none"/>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200"/>
        <w:jc w:val="left"/>
        <w:textAlignment w:val="auto"/>
        <w:rPr>
          <w:rStyle w:val="34"/>
          <w:rFonts w:hint="default"/>
          <w:color w:val="auto"/>
          <w:highlight w:val="none"/>
          <w:lang w:eastAsia="zh-CN"/>
        </w:rPr>
      </w:pPr>
      <w:r>
        <w:rPr>
          <w:rFonts w:hint="default"/>
          <w:color w:val="auto"/>
          <w:highlight w:val="none"/>
        </w:rPr>
        <w:br w:type="page"/>
      </w:r>
    </w:p>
    <w:p>
      <w:pPr>
        <w:pStyle w:val="2"/>
        <w:bidi w:val="0"/>
        <w:rPr>
          <w:rFonts w:hint="default" w:ascii="Times New Roman" w:hAnsi="Times New Roman" w:cs="Times New Roman"/>
          <w:color w:val="auto"/>
          <w:highlight w:val="none"/>
        </w:rPr>
      </w:pPr>
      <w:bookmarkStart w:id="23" w:name="_Toc15932"/>
      <w:bookmarkStart w:id="24" w:name="_Toc8886"/>
      <w:bookmarkStart w:id="25" w:name="_Toc8359"/>
      <w:r>
        <w:rPr>
          <w:rFonts w:hint="default" w:ascii="Times New Roman" w:hAnsi="Times New Roman" w:cs="Times New Roman"/>
          <w:color w:val="auto"/>
          <w:highlight w:val="none"/>
        </w:rPr>
        <w:t>2</w:t>
      </w:r>
      <w:bookmarkStart w:id="26" w:name="_Hlk59101360"/>
      <w:r>
        <w:rPr>
          <w:rFonts w:hint="default" w:ascii="Times New Roman" w:hAnsi="Times New Roman" w:cs="Times New Roman"/>
          <w:color w:val="auto"/>
          <w:highlight w:val="none"/>
        </w:rPr>
        <w:t>组织机构和职责</w:t>
      </w:r>
      <w:bookmarkEnd w:id="23"/>
      <w:bookmarkEnd w:id="24"/>
      <w:bookmarkEnd w:id="25"/>
    </w:p>
    <w:bookmarkEnd w:id="26"/>
    <w:p>
      <w:pPr>
        <w:pStyle w:val="3"/>
        <w:bidi w:val="0"/>
        <w:rPr>
          <w:rFonts w:hint="eastAsia"/>
          <w:color w:val="auto"/>
          <w:highlight w:val="none"/>
          <w:lang w:val="en-US" w:eastAsia="zh-CN"/>
        </w:rPr>
      </w:pPr>
      <w:bookmarkStart w:id="27" w:name="_Toc22560"/>
      <w:bookmarkStart w:id="28" w:name="_Toc9508"/>
      <w:bookmarkStart w:id="29" w:name="_Toc21070"/>
      <w:r>
        <w:rPr>
          <w:rFonts w:hint="eastAsia"/>
          <w:color w:val="auto"/>
          <w:highlight w:val="none"/>
          <w:lang w:val="en-US" w:eastAsia="zh-CN"/>
        </w:rPr>
        <w:t>2.1应急组织体系</w:t>
      </w:r>
      <w:bookmarkEnd w:id="27"/>
    </w:p>
    <w:p>
      <w:pPr>
        <w:bidi w:val="0"/>
        <w:rPr>
          <w:rFonts w:hint="eastAsia"/>
          <w:color w:val="auto"/>
          <w:highlight w:val="none"/>
          <w:lang w:val="en-US" w:eastAsia="zh-CN"/>
        </w:rPr>
      </w:pPr>
      <w:r>
        <w:rPr>
          <w:rFonts w:hint="eastAsia"/>
          <w:color w:val="auto"/>
          <w:highlight w:val="none"/>
          <w:lang w:val="en-US" w:eastAsia="zh-CN"/>
        </w:rPr>
        <w:t>昆都仑区</w:t>
      </w:r>
      <w:r>
        <w:rPr>
          <w:rFonts w:hint="default"/>
          <w:color w:val="auto"/>
          <w:highlight w:val="none"/>
          <w:lang w:val="en-US" w:eastAsia="zh-CN"/>
        </w:rPr>
        <w:t>辐射事故应急响应组织由</w:t>
      </w:r>
      <w:r>
        <w:rPr>
          <w:rFonts w:hint="eastAsia"/>
          <w:color w:val="auto"/>
          <w:highlight w:val="none"/>
          <w:lang w:val="en-US" w:eastAsia="zh-CN"/>
        </w:rPr>
        <w:t>昆都仑区</w:t>
      </w:r>
      <w:r>
        <w:rPr>
          <w:rFonts w:hint="default"/>
          <w:color w:val="auto"/>
          <w:highlight w:val="none"/>
          <w:lang w:val="en-US" w:eastAsia="zh-CN"/>
        </w:rPr>
        <w:t>辐射事故应急指挥部（以下简称</w:t>
      </w:r>
      <w:r>
        <w:rPr>
          <w:rFonts w:hint="eastAsia"/>
          <w:color w:val="auto"/>
          <w:highlight w:val="none"/>
          <w:lang w:val="en-US" w:eastAsia="zh-CN"/>
        </w:rPr>
        <w:t>区</w:t>
      </w:r>
      <w:r>
        <w:rPr>
          <w:rFonts w:hint="default"/>
          <w:color w:val="auto"/>
          <w:highlight w:val="none"/>
          <w:lang w:val="en-US" w:eastAsia="zh-CN"/>
        </w:rPr>
        <w:t>辐射应急指挥部）统一指挥，设辐射事故应急办公室（以下简称</w:t>
      </w:r>
      <w:r>
        <w:rPr>
          <w:rFonts w:hint="eastAsia"/>
          <w:color w:val="auto"/>
          <w:highlight w:val="none"/>
          <w:lang w:val="en-US" w:eastAsia="zh-CN"/>
        </w:rPr>
        <w:t>区辐射</w:t>
      </w:r>
      <w:r>
        <w:rPr>
          <w:rFonts w:hint="default"/>
          <w:color w:val="auto"/>
          <w:highlight w:val="none"/>
          <w:lang w:val="en-US" w:eastAsia="zh-CN"/>
        </w:rPr>
        <w:t>应急办），应急办下设综合协调组、调查处置组、现场监测组、专家咨询组、舆情信息组、安全保卫组、医疗救护组、后勤保障组等应急工作组。具体应急组织设置可以根据事故类型和工作需要适当调整。</w:t>
      </w:r>
      <w:r>
        <w:rPr>
          <w:rFonts w:hint="eastAsia"/>
          <w:color w:val="auto"/>
          <w:highlight w:val="none"/>
          <w:lang w:val="en-US" w:eastAsia="zh-CN"/>
        </w:rPr>
        <w:t>昆都仑区</w:t>
      </w:r>
      <w:r>
        <w:rPr>
          <w:rFonts w:hint="default"/>
          <w:color w:val="auto"/>
          <w:highlight w:val="none"/>
          <w:lang w:val="en-US" w:eastAsia="zh-CN"/>
        </w:rPr>
        <w:t>辐射事故应急响应组织体系如图</w:t>
      </w:r>
      <w:r>
        <w:rPr>
          <w:rFonts w:hint="eastAsia"/>
          <w:color w:val="auto"/>
          <w:highlight w:val="none"/>
          <w:lang w:val="en-US" w:eastAsia="zh-CN"/>
        </w:rPr>
        <w:t>1。</w:t>
      </w:r>
    </w:p>
    <w:p>
      <w:pPr>
        <w:pStyle w:val="6"/>
        <w:keepNext w:val="0"/>
        <w:keepLines w:val="0"/>
        <w:pageBreakBefore w:val="0"/>
        <w:widowControl w:val="0"/>
        <w:kinsoku/>
        <w:wordWrap/>
        <w:overflowPunct/>
        <w:topLinePunct w:val="0"/>
        <w:autoSpaceDE/>
        <w:autoSpaceDN/>
        <w:bidi w:val="0"/>
        <w:adjustRightInd/>
        <w:snapToGrid/>
        <w:spacing w:before="0"/>
        <w:ind w:firstLine="0" w:firstLineChars="0"/>
        <w:textAlignment w:val="auto"/>
        <w:rPr>
          <w:rFonts w:hint="default"/>
          <w:color w:val="auto"/>
          <w:highlight w:val="none"/>
          <w:lang w:val="en-US" w:eastAsia="zh-CN"/>
        </w:rPr>
      </w:pPr>
      <w:r>
        <w:rPr>
          <w:rFonts w:hint="default"/>
          <w:color w:val="auto"/>
          <w:highlight w:val="none"/>
          <w:lang w:val="en-US" w:eastAsia="zh-CN"/>
        </w:rPr>
        <w:drawing>
          <wp:inline distT="0" distB="0" distL="114300" distR="114300">
            <wp:extent cx="5702300" cy="2021840"/>
            <wp:effectExtent l="0" t="0" r="0" b="0"/>
            <wp:docPr id="3" name="ECB019B1-382A-4266-B25C-5B523AA43C14-1" descr="C:/Users/Administrator/AppData/Local/Temp/wps.hYxPp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Administrator/AppData/Local/Temp/wps.hYxPpfwps"/>
                    <pic:cNvPicPr>
                      <a:picLocks noChangeAspect="1"/>
                    </pic:cNvPicPr>
                  </pic:nvPicPr>
                  <pic:blipFill>
                    <a:blip r:embed="rId9"/>
                    <a:srcRect b="36703"/>
                    <a:stretch>
                      <a:fillRect/>
                    </a:stretch>
                  </pic:blipFill>
                  <pic:spPr>
                    <a:xfrm>
                      <a:off x="0" y="0"/>
                      <a:ext cx="5702300" cy="2021840"/>
                    </a:xfrm>
                    <a:prstGeom prst="rect">
                      <a:avLst/>
                    </a:prstGeom>
                  </pic:spPr>
                </pic:pic>
              </a:graphicData>
            </a:graphic>
          </wp:inline>
        </w:drawing>
      </w:r>
    </w:p>
    <w:p>
      <w:pPr>
        <w:jc w:val="center"/>
        <w:rPr>
          <w:rFonts w:hint="default"/>
          <w:color w:val="auto"/>
          <w:highlight w:val="none"/>
          <w:lang w:val="en-US" w:eastAsia="zh-CN"/>
        </w:rPr>
      </w:pPr>
      <w:r>
        <w:rPr>
          <w:rFonts w:hint="default"/>
          <w:b/>
          <w:bCs/>
          <w:color w:val="auto"/>
          <w:sz w:val="21"/>
          <w:szCs w:val="21"/>
          <w:highlight w:val="none"/>
          <w:lang w:val="en-US" w:eastAsia="zh-CN"/>
        </w:rPr>
        <w:t>图1  昆都仑区辐射事故应急响应组织体系</w:t>
      </w:r>
    </w:p>
    <w:p>
      <w:pPr>
        <w:pStyle w:val="3"/>
        <w:bidi w:val="0"/>
        <w:rPr>
          <w:rFonts w:hint="default" w:ascii="Times New Roman" w:hAnsi="Times New Roman" w:cs="Times New Roman"/>
          <w:color w:val="auto"/>
          <w:highlight w:val="none"/>
        </w:rPr>
      </w:pPr>
      <w:bookmarkStart w:id="30" w:name="_Toc25771"/>
      <w:r>
        <w:rPr>
          <w:rFonts w:hint="default" w:ascii="Times New Roman" w:hAnsi="Times New Roman" w:cs="Times New Roman"/>
          <w:color w:val="auto"/>
          <w:highlight w:val="none"/>
        </w:rPr>
        <w:t>2.</w:t>
      </w:r>
      <w:r>
        <w:rPr>
          <w:rFonts w:hint="eastAsia" w:cs="Times New Roman"/>
          <w:color w:val="auto"/>
          <w:highlight w:val="none"/>
          <w:lang w:val="en-US" w:eastAsia="zh-CN"/>
        </w:rPr>
        <w:t>2</w:t>
      </w:r>
      <w:r>
        <w:rPr>
          <w:rFonts w:hint="eastAsia" w:cs="Times New Roman"/>
          <w:color w:val="auto"/>
          <w:highlight w:val="none"/>
          <w:lang w:eastAsia="zh-CN"/>
        </w:rPr>
        <w:t>区</w:t>
      </w:r>
      <w:r>
        <w:rPr>
          <w:rFonts w:hint="default" w:ascii="Times New Roman" w:hAnsi="Times New Roman" w:cs="Times New Roman"/>
          <w:color w:val="auto"/>
          <w:highlight w:val="none"/>
        </w:rPr>
        <w:t>辐射事故应急指挥部</w:t>
      </w:r>
      <w:bookmarkEnd w:id="28"/>
      <w:bookmarkEnd w:id="29"/>
      <w:bookmarkEnd w:id="30"/>
    </w:p>
    <w:p>
      <w:pPr>
        <w:widowControl/>
        <w:spacing w:line="360" w:lineRule="auto"/>
        <w:ind w:firstLine="480" w:firstLineChars="200"/>
        <w:jc w:val="left"/>
        <w:rPr>
          <w:rFonts w:hint="default"/>
          <w:color w:val="auto"/>
          <w:highlight w:val="none"/>
        </w:rPr>
      </w:pPr>
      <w:r>
        <w:rPr>
          <w:rFonts w:hint="eastAsia"/>
          <w:color w:val="auto"/>
          <w:highlight w:val="none"/>
          <w:lang w:eastAsia="zh-CN"/>
        </w:rPr>
        <w:t>区</w:t>
      </w:r>
      <w:r>
        <w:rPr>
          <w:rFonts w:hint="default"/>
          <w:color w:val="auto"/>
          <w:highlight w:val="none"/>
        </w:rPr>
        <w:t>人民政府成立</w:t>
      </w:r>
      <w:r>
        <w:rPr>
          <w:rFonts w:hint="eastAsia" w:cs="Times New Roman"/>
          <w:color w:val="auto"/>
          <w:kern w:val="0"/>
          <w:sz w:val="24"/>
          <w:highlight w:val="none"/>
          <w:lang w:eastAsia="zh-CN" w:bidi="ar"/>
        </w:rPr>
        <w:t>区</w:t>
      </w:r>
      <w:r>
        <w:rPr>
          <w:rFonts w:hint="default"/>
          <w:color w:val="auto"/>
          <w:highlight w:val="none"/>
        </w:rPr>
        <w:t>辐射事故应急指挥部，负责统一领导、组织指挥和协调</w:t>
      </w:r>
      <w:r>
        <w:rPr>
          <w:rFonts w:hint="eastAsia"/>
          <w:color w:val="auto"/>
          <w:highlight w:val="none"/>
          <w:lang w:eastAsia="zh-CN"/>
        </w:rPr>
        <w:t>辖区内</w:t>
      </w:r>
      <w:r>
        <w:rPr>
          <w:rFonts w:hint="default"/>
          <w:color w:val="auto"/>
          <w:highlight w:val="none"/>
        </w:rPr>
        <w:t>辐射事故的应对工作。</w:t>
      </w:r>
      <w:r>
        <w:rPr>
          <w:rFonts w:hint="eastAsia"/>
          <w:color w:val="auto"/>
          <w:highlight w:val="none"/>
          <w:lang w:eastAsia="zh-CN"/>
        </w:rPr>
        <w:t>区</w:t>
      </w:r>
      <w:r>
        <w:rPr>
          <w:rFonts w:hint="default"/>
          <w:color w:val="auto"/>
          <w:highlight w:val="none"/>
        </w:rPr>
        <w:t>辐射事故应急组织体系内各有关部门、单位，根据其行政和业务工作职责做好各自应急准备工作。</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当辖区内发生一般</w:t>
      </w:r>
      <w:r>
        <w:rPr>
          <w:rFonts w:hint="eastAsia" w:cs="Times New Roman"/>
          <w:color w:val="auto"/>
          <w:kern w:val="0"/>
          <w:sz w:val="24"/>
          <w:highlight w:val="none"/>
          <w:lang w:eastAsia="zh-CN" w:bidi="ar"/>
        </w:rPr>
        <w:t>及以上</w:t>
      </w:r>
      <w:r>
        <w:rPr>
          <w:rFonts w:hint="default" w:ascii="Times New Roman" w:hAnsi="Times New Roman" w:eastAsia="宋体" w:cs="Times New Roman"/>
          <w:color w:val="auto"/>
          <w:kern w:val="0"/>
          <w:sz w:val="24"/>
          <w:highlight w:val="none"/>
          <w:lang w:bidi="ar"/>
        </w:rPr>
        <w:t>辐射事故时，</w:t>
      </w:r>
      <w:r>
        <w:rPr>
          <w:rFonts w:hint="default"/>
          <w:color w:val="auto"/>
          <w:highlight w:val="none"/>
        </w:rPr>
        <w:t>启动本预案</w:t>
      </w:r>
      <w:r>
        <w:rPr>
          <w:rFonts w:hint="eastAsia"/>
          <w:color w:val="auto"/>
          <w:highlight w:val="none"/>
          <w:lang w:eastAsia="zh-CN"/>
        </w:rPr>
        <w:t>，</w:t>
      </w:r>
      <w:r>
        <w:rPr>
          <w:rFonts w:hint="default"/>
          <w:color w:val="auto"/>
          <w:highlight w:val="none"/>
        </w:rPr>
        <w:t>在应急响应期间，</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辐射应急指挥部</w:t>
      </w:r>
      <w:r>
        <w:rPr>
          <w:rFonts w:hint="default" w:ascii="Times New Roman" w:hAnsi="Times New Roman" w:eastAsia="宋体" w:cs="Times New Roman"/>
          <w:color w:val="auto"/>
          <w:kern w:val="0"/>
          <w:sz w:val="24"/>
          <w:highlight w:val="none"/>
          <w:lang w:bidi="ar"/>
        </w:rPr>
        <w:t>统一</w:t>
      </w:r>
      <w:r>
        <w:rPr>
          <w:rFonts w:hint="default" w:ascii="Times New Roman" w:hAnsi="Times New Roman" w:eastAsia="宋体" w:cs="Times New Roman"/>
          <w:color w:val="auto"/>
          <w:kern w:val="0"/>
          <w:sz w:val="24"/>
          <w:highlight w:val="none"/>
          <w:lang w:eastAsia="zh-CN" w:bidi="ar"/>
        </w:rPr>
        <w:t>领导、组织</w:t>
      </w:r>
      <w:r>
        <w:rPr>
          <w:rFonts w:hint="default" w:ascii="Times New Roman" w:hAnsi="Times New Roman" w:eastAsia="宋体" w:cs="Times New Roman"/>
          <w:color w:val="auto"/>
          <w:kern w:val="0"/>
          <w:sz w:val="24"/>
          <w:highlight w:val="none"/>
          <w:lang w:bidi="ar"/>
        </w:rPr>
        <w:t>指挥</w:t>
      </w:r>
      <w:r>
        <w:rPr>
          <w:rFonts w:hint="default" w:ascii="Times New Roman" w:hAnsi="Times New Roman" w:eastAsia="宋体" w:cs="Times New Roman"/>
          <w:color w:val="auto"/>
          <w:kern w:val="0"/>
          <w:sz w:val="24"/>
          <w:highlight w:val="none"/>
          <w:lang w:eastAsia="zh-CN" w:bidi="ar"/>
        </w:rPr>
        <w:t>和</w:t>
      </w:r>
      <w:r>
        <w:rPr>
          <w:rFonts w:hint="default" w:ascii="Times New Roman" w:hAnsi="Times New Roman" w:eastAsia="宋体" w:cs="Times New Roman"/>
          <w:color w:val="auto"/>
          <w:kern w:val="0"/>
          <w:sz w:val="24"/>
          <w:highlight w:val="none"/>
          <w:lang w:bidi="ar"/>
        </w:rPr>
        <w:t>协调</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辐射事故应急响应行动。</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辐射事故应急组织体系图详见附件</w:t>
      </w:r>
      <w:r>
        <w:rPr>
          <w:rFonts w:hint="eastAsia" w:cs="Times New Roman"/>
          <w:color w:val="auto"/>
          <w:kern w:val="0"/>
          <w:sz w:val="24"/>
          <w:highlight w:val="none"/>
          <w:lang w:val="en-US" w:eastAsia="zh-CN" w:bidi="ar"/>
        </w:rPr>
        <w:t>2</w:t>
      </w:r>
      <w:r>
        <w:rPr>
          <w:rFonts w:hint="default" w:ascii="Times New Roman" w:hAnsi="Times New Roman" w:eastAsia="宋体" w:cs="Times New Roman"/>
          <w:color w:val="auto"/>
          <w:kern w:val="0"/>
          <w:sz w:val="24"/>
          <w:highlight w:val="none"/>
          <w:lang w:bidi="ar"/>
        </w:rPr>
        <w:t>。</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cs="Times New Roman"/>
          <w:color w:val="auto"/>
          <w:highlight w:val="none"/>
          <w:lang w:val="en-US" w:eastAsia="zh-CN"/>
        </w:rPr>
        <w:t>2.</w:t>
      </w:r>
      <w:r>
        <w:rPr>
          <w:rFonts w:hint="default" w:ascii="Times New Roman" w:hAnsi="Times New Roman" w:cs="Times New Roman"/>
          <w:color w:val="auto"/>
          <w:highlight w:val="none"/>
        </w:rPr>
        <w:t>1</w:t>
      </w:r>
      <w:r>
        <w:rPr>
          <w:rFonts w:hint="eastAsia" w:cs="Times New Roman"/>
          <w:color w:val="auto"/>
          <w:highlight w:val="none"/>
          <w:lang w:eastAsia="zh-CN"/>
        </w:rPr>
        <w:t>区</w:t>
      </w:r>
      <w:r>
        <w:rPr>
          <w:rFonts w:hint="eastAsia" w:ascii="Times New Roman" w:hAnsi="Times New Roman" w:cs="Times New Roman"/>
          <w:color w:val="auto"/>
          <w:highlight w:val="none"/>
          <w:lang w:eastAsia="zh-CN"/>
        </w:rPr>
        <w:t>辐射应急指挥部</w:t>
      </w:r>
      <w:r>
        <w:rPr>
          <w:rFonts w:hint="default" w:ascii="Times New Roman" w:hAnsi="Times New Roman" w:cs="Times New Roman"/>
          <w:color w:val="auto"/>
          <w:highlight w:val="none"/>
        </w:rPr>
        <w:t>组成</w:t>
      </w:r>
    </w:p>
    <w:p>
      <w:pPr>
        <w:widowControl/>
        <w:spacing w:line="360" w:lineRule="auto"/>
        <w:ind w:firstLine="480" w:firstLineChars="200"/>
        <w:jc w:val="left"/>
        <w:rPr>
          <w:rFonts w:hint="eastAsia" w:ascii="Times New Roman" w:hAnsi="Times New Roman" w:eastAsia="宋体" w:cs="Times New Roman"/>
          <w:color w:val="auto"/>
          <w:kern w:val="0"/>
          <w:sz w:val="24"/>
          <w:highlight w:val="none"/>
          <w:lang w:val="en-US" w:eastAsia="zh-CN" w:bidi="ar"/>
        </w:rPr>
      </w:pP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辐射应急指挥部</w:t>
      </w:r>
      <w:r>
        <w:rPr>
          <w:rFonts w:hint="default" w:ascii="Times New Roman" w:hAnsi="Times New Roman" w:eastAsia="宋体" w:cs="Times New Roman"/>
          <w:color w:val="auto"/>
          <w:kern w:val="0"/>
          <w:sz w:val="24"/>
          <w:highlight w:val="none"/>
          <w:lang w:bidi="ar"/>
        </w:rPr>
        <w:t>总指挥由分管生态环境保护工作的副</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长担任，副总指挥由</w:t>
      </w:r>
      <w:r>
        <w:rPr>
          <w:rFonts w:hint="eastAsia" w:cs="Times New Roman"/>
          <w:color w:val="auto"/>
          <w:kern w:val="0"/>
          <w:sz w:val="24"/>
          <w:highlight w:val="none"/>
          <w:lang w:eastAsia="zh-CN" w:bidi="ar"/>
        </w:rPr>
        <w:t>区人民</w:t>
      </w:r>
      <w:r>
        <w:rPr>
          <w:rFonts w:hint="default" w:ascii="Times New Roman" w:hAnsi="Times New Roman" w:eastAsia="宋体" w:cs="Times New Roman"/>
          <w:color w:val="auto"/>
          <w:kern w:val="0"/>
          <w:sz w:val="24"/>
          <w:highlight w:val="none"/>
          <w:lang w:bidi="ar"/>
        </w:rPr>
        <w:t>政府办公室主任、包头市生态环境局</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分局局长、</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应急管理局局长担任，根据事故类型可增补有关部门单位主要负责人为副总指挥</w:t>
      </w:r>
      <w:r>
        <w:rPr>
          <w:rFonts w:hint="eastAsia" w:ascii="Times New Roman" w:hAnsi="Times New Roman" w:eastAsia="宋体" w:cs="Times New Roman"/>
          <w:color w:val="auto"/>
          <w:kern w:val="0"/>
          <w:sz w:val="24"/>
          <w:highlight w:val="none"/>
          <w:lang w:eastAsia="zh-CN" w:bidi="ar"/>
        </w:rPr>
        <w:t>，负责协助总指挥领导、组织和指挥辐射事故应对工作</w:t>
      </w:r>
      <w:r>
        <w:rPr>
          <w:rFonts w:hint="default" w:ascii="Times New Roman" w:hAnsi="Times New Roman" w:eastAsia="宋体" w:cs="Times New Roman"/>
          <w:color w:val="auto"/>
          <w:kern w:val="0"/>
          <w:sz w:val="24"/>
          <w:highlight w:val="none"/>
          <w:lang w:bidi="ar"/>
        </w:rPr>
        <w:t>。</w:t>
      </w:r>
    </w:p>
    <w:p>
      <w:pPr>
        <w:widowControl/>
        <w:spacing w:line="360" w:lineRule="auto"/>
        <w:ind w:firstLine="480" w:firstLineChars="200"/>
        <w:jc w:val="left"/>
        <w:rPr>
          <w:rFonts w:hint="eastAsia" w:ascii="Times New Roman" w:hAnsi="Times New Roman" w:eastAsia="宋体" w:cs="Times New Roman"/>
          <w:color w:val="auto"/>
          <w:sz w:val="24"/>
          <w:highlight w:val="none"/>
          <w:lang w:eastAsia="zh-CN"/>
        </w:rPr>
      </w:pP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辐射应急指挥部</w:t>
      </w:r>
      <w:r>
        <w:rPr>
          <w:rFonts w:hint="default" w:ascii="Times New Roman" w:hAnsi="Times New Roman" w:eastAsia="宋体" w:cs="Times New Roman"/>
          <w:color w:val="auto"/>
          <w:kern w:val="0"/>
          <w:sz w:val="24"/>
          <w:highlight w:val="none"/>
          <w:lang w:bidi="ar"/>
        </w:rPr>
        <w:t>成员单位由</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委宣传部、</w:t>
      </w:r>
      <w:r>
        <w:rPr>
          <w:rFonts w:hint="eastAsia" w:cs="Times New Roman"/>
          <w:color w:val="auto"/>
          <w:kern w:val="0"/>
          <w:sz w:val="24"/>
          <w:highlight w:val="none"/>
          <w:lang w:eastAsia="zh-CN" w:bidi="ar"/>
        </w:rPr>
        <w:t>区委网信办、包头市生态环境局昆都仑区分局</w:t>
      </w:r>
      <w:r>
        <w:rPr>
          <w:rFonts w:hint="eastAsia" w:ascii="Times New Roman" w:hAnsi="Times New Roman" w:eastAsia="宋体" w:cs="Times New Roman"/>
          <w:color w:val="auto"/>
          <w:kern w:val="0"/>
          <w:sz w:val="24"/>
          <w:highlight w:val="none"/>
          <w:lang w:eastAsia="zh-CN" w:bidi="ar"/>
        </w:rPr>
        <w:t>、</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消防救援大队、</w:t>
      </w:r>
      <w:bookmarkStart w:id="31" w:name="_Hlk59101393"/>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应急管理局</w:t>
      </w:r>
      <w:bookmarkEnd w:id="31"/>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shd w:val="clear" w:color="auto" w:fill="auto"/>
          <w:lang w:eastAsia="zh-CN" w:bidi="ar"/>
        </w:rPr>
        <w:t>区公安分局</w:t>
      </w:r>
      <w:r>
        <w:rPr>
          <w:rFonts w:hint="eastAsia" w:cs="Times New Roman"/>
          <w:color w:val="auto"/>
          <w:kern w:val="0"/>
          <w:sz w:val="24"/>
          <w:highlight w:val="none"/>
          <w:lang w:val="en-US" w:eastAsia="zh-CN" w:bidi="ar"/>
        </w:rPr>
        <w:t>、包头市公安局直属侦查一分局、</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财政局、</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卫健委</w:t>
      </w:r>
      <w:r>
        <w:rPr>
          <w:rFonts w:hint="eastAsia" w:cs="Times New Roman"/>
          <w:color w:val="auto"/>
          <w:kern w:val="0"/>
          <w:sz w:val="24"/>
          <w:highlight w:val="none"/>
          <w:lang w:eastAsia="zh-CN" w:bidi="ar"/>
        </w:rPr>
        <w:t>、</w:t>
      </w:r>
      <w:r>
        <w:rPr>
          <w:rFonts w:hint="eastAsia" w:cs="Times New Roman"/>
          <w:color w:val="auto"/>
          <w:kern w:val="0"/>
          <w:sz w:val="24"/>
          <w:highlight w:val="none"/>
          <w:lang w:val="en-US" w:eastAsia="zh-CN" w:bidi="ar"/>
        </w:rPr>
        <w:t>区工信局、区交通管理大队、河西交管大队、</w:t>
      </w:r>
      <w:r>
        <w:rPr>
          <w:rFonts w:hint="default" w:ascii="Times New Roman" w:hAnsi="Times New Roman" w:eastAsia="宋体" w:cs="Times New Roman"/>
          <w:color w:val="auto"/>
          <w:kern w:val="0"/>
          <w:sz w:val="24"/>
          <w:highlight w:val="none"/>
          <w:lang w:bidi="ar"/>
        </w:rPr>
        <w:t>事发地</w:t>
      </w:r>
      <w:r>
        <w:rPr>
          <w:rFonts w:hint="eastAsia" w:cs="Times New Roman"/>
          <w:color w:val="auto"/>
          <w:kern w:val="0"/>
          <w:sz w:val="24"/>
          <w:highlight w:val="none"/>
          <w:lang w:eastAsia="zh-CN" w:bidi="ar"/>
        </w:rPr>
        <w:t>街道、镇（管委会）等相关部门单位</w:t>
      </w:r>
      <w:r>
        <w:rPr>
          <w:rFonts w:hint="default" w:ascii="Times New Roman" w:hAnsi="Times New Roman" w:eastAsia="宋体" w:cs="Times New Roman"/>
          <w:color w:val="auto"/>
          <w:kern w:val="0"/>
          <w:sz w:val="24"/>
          <w:highlight w:val="none"/>
          <w:lang w:bidi="ar"/>
        </w:rPr>
        <w:t>组成。</w:t>
      </w:r>
      <w:r>
        <w:rPr>
          <w:rFonts w:hint="eastAsia" w:ascii="Times New Roman" w:hAnsi="Times New Roman" w:eastAsia="宋体" w:cs="Times New Roman"/>
          <w:color w:val="auto"/>
          <w:kern w:val="0"/>
          <w:sz w:val="24"/>
          <w:highlight w:val="none"/>
          <w:lang w:eastAsia="zh-CN" w:bidi="ar"/>
        </w:rPr>
        <w:t>各</w:t>
      </w:r>
      <w:r>
        <w:rPr>
          <w:rFonts w:hint="default" w:ascii="Times New Roman" w:hAnsi="Times New Roman" w:eastAsia="宋体" w:cs="Times New Roman"/>
          <w:color w:val="auto"/>
          <w:kern w:val="0"/>
          <w:sz w:val="24"/>
          <w:highlight w:val="none"/>
          <w:lang w:bidi="ar"/>
        </w:rPr>
        <w:t>成员单位在</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辐射应急指挥部</w:t>
      </w:r>
      <w:r>
        <w:rPr>
          <w:rFonts w:hint="default" w:ascii="Times New Roman" w:hAnsi="Times New Roman" w:eastAsia="宋体" w:cs="Times New Roman"/>
          <w:color w:val="auto"/>
          <w:kern w:val="0"/>
          <w:sz w:val="24"/>
          <w:highlight w:val="none"/>
          <w:lang w:bidi="ar"/>
        </w:rPr>
        <w:t>的领导下，根据职责分工分别承担相应的工作任务</w:t>
      </w:r>
      <w:r>
        <w:rPr>
          <w:rFonts w:hint="eastAsia"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各成员单位的主要职责详见附件</w:t>
      </w:r>
      <w:r>
        <w:rPr>
          <w:rFonts w:hint="eastAsia" w:cs="Times New Roman"/>
          <w:color w:val="auto"/>
          <w:kern w:val="0"/>
          <w:sz w:val="24"/>
          <w:highlight w:val="none"/>
          <w:lang w:val="en-US" w:eastAsia="zh-CN" w:bidi="ar"/>
        </w:rPr>
        <w:t>3</w:t>
      </w:r>
      <w:r>
        <w:rPr>
          <w:rFonts w:hint="eastAsia" w:ascii="Times New Roman" w:hAnsi="Times New Roman" w:eastAsia="宋体" w:cs="Times New Roman"/>
          <w:color w:val="auto"/>
          <w:kern w:val="0"/>
          <w:sz w:val="24"/>
          <w:highlight w:val="none"/>
          <w:lang w:val="en-US" w:eastAsia="zh-CN" w:bidi="ar"/>
        </w:rPr>
        <w:t>。</w:t>
      </w:r>
    </w:p>
    <w:p>
      <w:pPr>
        <w:pStyle w:val="4"/>
        <w:bidi w:val="0"/>
        <w:rPr>
          <w:rFonts w:hint="default"/>
          <w:color w:val="auto"/>
          <w:highlight w:val="none"/>
        </w:rPr>
      </w:pPr>
      <w:r>
        <w:rPr>
          <w:rFonts w:hint="eastAsia"/>
          <w:color w:val="auto"/>
          <w:highlight w:val="none"/>
          <w:lang w:val="en-US" w:eastAsia="zh-CN"/>
        </w:rPr>
        <w:t>2.2.2</w:t>
      </w:r>
      <w:r>
        <w:rPr>
          <w:rFonts w:hint="eastAsia"/>
          <w:color w:val="auto"/>
          <w:highlight w:val="none"/>
          <w:lang w:eastAsia="zh-CN"/>
        </w:rPr>
        <w:t>区辐射应急指挥部</w:t>
      </w:r>
      <w:r>
        <w:rPr>
          <w:rFonts w:hint="default"/>
          <w:color w:val="auto"/>
          <w:highlight w:val="none"/>
        </w:rPr>
        <w:t>主要职责</w:t>
      </w:r>
    </w:p>
    <w:p>
      <w:pPr>
        <w:bidi w:val="0"/>
        <w:rPr>
          <w:rFonts w:hint="default"/>
          <w:color w:val="auto"/>
          <w:highlight w:val="none"/>
        </w:rPr>
      </w:pPr>
      <w:r>
        <w:rPr>
          <w:rFonts w:hint="default"/>
          <w:color w:val="auto"/>
          <w:highlight w:val="none"/>
        </w:rPr>
        <w:t>（1）</w:t>
      </w:r>
      <w:r>
        <w:rPr>
          <w:color w:val="auto"/>
          <w:highlight w:val="none"/>
          <w:lang w:val="en-US" w:eastAsia="zh-CN"/>
        </w:rPr>
        <w:t>贯彻执行国家、自治区和包头市有关辐射事故应急的法律法规、政策规定及自治区和包头市辐射应急指挥部的指示要求</w:t>
      </w:r>
      <w:r>
        <w:rPr>
          <w:rFonts w:hint="default"/>
          <w:color w:val="auto"/>
          <w:highlight w:val="none"/>
        </w:rPr>
        <w:t>；</w:t>
      </w:r>
    </w:p>
    <w:p>
      <w:pPr>
        <w:bidi w:val="0"/>
        <w:rPr>
          <w:rFonts w:hint="default"/>
          <w:color w:val="auto"/>
          <w:highlight w:val="none"/>
          <w:lang w:val="en-US" w:eastAsia="zh-CN"/>
        </w:rPr>
      </w:pPr>
      <w:r>
        <w:rPr>
          <w:rFonts w:hint="default"/>
          <w:color w:val="auto"/>
          <w:highlight w:val="none"/>
        </w:rPr>
        <w:t>（2）</w:t>
      </w:r>
      <w:r>
        <w:rPr>
          <w:rFonts w:hint="eastAsia"/>
          <w:color w:val="auto"/>
          <w:highlight w:val="none"/>
          <w:lang w:eastAsia="zh-CN"/>
        </w:rPr>
        <w:t>组织、指挥和协调做好全区辐射事故的应急准备工作；</w:t>
      </w:r>
    </w:p>
    <w:p>
      <w:pPr>
        <w:bidi w:val="0"/>
        <w:rPr>
          <w:rFonts w:hint="eastAsia"/>
          <w:color w:val="auto"/>
          <w:highlight w:val="none"/>
          <w:lang w:eastAsia="zh-CN"/>
        </w:rPr>
      </w:pPr>
      <w:r>
        <w:rPr>
          <w:rFonts w:hint="default"/>
          <w:color w:val="auto"/>
          <w:highlight w:val="none"/>
        </w:rPr>
        <w:t>（3）</w:t>
      </w:r>
      <w:r>
        <w:rPr>
          <w:rFonts w:hint="eastAsia"/>
          <w:color w:val="auto"/>
          <w:highlight w:val="none"/>
          <w:lang w:eastAsia="zh-CN"/>
        </w:rPr>
        <w:t>负责组织和指挥辖区内一般辐射事故应对工作的启动和终止；</w:t>
      </w:r>
    </w:p>
    <w:p>
      <w:pPr>
        <w:bidi w:val="0"/>
        <w:rPr>
          <w:rFonts w:hint="default"/>
          <w:color w:val="auto"/>
          <w:highlight w:val="none"/>
        </w:rPr>
      </w:pPr>
      <w:r>
        <w:rPr>
          <w:rFonts w:hint="default"/>
          <w:color w:val="auto"/>
          <w:highlight w:val="none"/>
        </w:rPr>
        <w:t>（4）配合包头市辐射事故应急指挥部开展</w:t>
      </w:r>
      <w:r>
        <w:rPr>
          <w:rFonts w:hint="eastAsia"/>
          <w:color w:val="auto"/>
          <w:highlight w:val="none"/>
          <w:lang w:eastAsia="zh-CN"/>
        </w:rPr>
        <w:t>本辖</w:t>
      </w:r>
      <w:r>
        <w:rPr>
          <w:rFonts w:hint="default"/>
          <w:color w:val="auto"/>
          <w:highlight w:val="none"/>
        </w:rPr>
        <w:t>区内较大辐射事故的应急响应工作；特</w:t>
      </w:r>
      <w:r>
        <w:rPr>
          <w:rFonts w:hint="eastAsia"/>
          <w:color w:val="auto"/>
          <w:highlight w:val="none"/>
          <w:lang w:eastAsia="zh-CN"/>
        </w:rPr>
        <w:t>别重</w:t>
      </w:r>
      <w:r>
        <w:rPr>
          <w:rFonts w:hint="default"/>
          <w:color w:val="auto"/>
          <w:highlight w:val="none"/>
        </w:rPr>
        <w:t>大、重大辐射事故发生时，</w:t>
      </w:r>
      <w:r>
        <w:rPr>
          <w:rFonts w:hint="eastAsia"/>
          <w:color w:val="auto"/>
          <w:highlight w:val="none"/>
          <w:lang w:eastAsia="zh-CN"/>
        </w:rPr>
        <w:t>做好先期处置工作，并在</w:t>
      </w:r>
      <w:r>
        <w:rPr>
          <w:rFonts w:hint="default"/>
          <w:color w:val="auto"/>
          <w:highlight w:val="none"/>
        </w:rPr>
        <w:t>自治区和包头市辐射应急指挥部统一领导</w:t>
      </w:r>
      <w:r>
        <w:rPr>
          <w:rFonts w:hint="eastAsia"/>
          <w:color w:val="auto"/>
          <w:highlight w:val="none"/>
          <w:lang w:eastAsia="zh-CN"/>
        </w:rPr>
        <w:t>下开展应急响应工作；</w:t>
      </w:r>
    </w:p>
    <w:p>
      <w:pPr>
        <w:bidi w:val="0"/>
        <w:rPr>
          <w:rFonts w:hint="eastAsia"/>
          <w:color w:val="auto"/>
          <w:highlight w:val="none"/>
          <w:lang w:eastAsia="zh-CN"/>
        </w:rPr>
      </w:pPr>
      <w:r>
        <w:rPr>
          <w:rFonts w:hint="default"/>
          <w:color w:val="auto"/>
          <w:highlight w:val="none"/>
        </w:rPr>
        <w:t>（5）</w:t>
      </w:r>
      <w:r>
        <w:rPr>
          <w:rFonts w:hint="eastAsia"/>
          <w:color w:val="auto"/>
          <w:highlight w:val="none"/>
          <w:lang w:eastAsia="zh-CN"/>
        </w:rPr>
        <w:t>负责审定、批准并向区委、区政府报告辐射事故应急相关信息、辐射事故应急处置情况总结报告等，统筹舆情应对工作；</w:t>
      </w:r>
    </w:p>
    <w:p>
      <w:pPr>
        <w:bidi w:val="0"/>
        <w:rPr>
          <w:rFonts w:hint="eastAsia"/>
          <w:color w:val="auto"/>
          <w:highlight w:val="none"/>
          <w:lang w:eastAsia="zh-CN"/>
        </w:rPr>
      </w:pPr>
      <w:r>
        <w:rPr>
          <w:rFonts w:hint="eastAsia"/>
          <w:color w:val="auto"/>
          <w:highlight w:val="none"/>
          <w:shd w:val="clear" w:color="auto" w:fill="auto"/>
          <w:lang w:eastAsia="zh-CN"/>
        </w:rPr>
        <w:t>（</w:t>
      </w:r>
      <w:r>
        <w:rPr>
          <w:rFonts w:hint="eastAsia"/>
          <w:color w:val="auto"/>
          <w:highlight w:val="none"/>
          <w:shd w:val="clear" w:color="auto" w:fill="auto"/>
          <w:lang w:val="en-US" w:eastAsia="zh-CN"/>
        </w:rPr>
        <w:t>6</w:t>
      </w:r>
      <w:r>
        <w:rPr>
          <w:rFonts w:hint="eastAsia"/>
          <w:color w:val="auto"/>
          <w:highlight w:val="none"/>
          <w:shd w:val="clear" w:color="auto" w:fill="auto"/>
          <w:lang w:eastAsia="zh-CN"/>
        </w:rPr>
        <w:t>）</w:t>
      </w:r>
      <w:r>
        <w:rPr>
          <w:rFonts w:hint="default"/>
          <w:color w:val="auto"/>
          <w:highlight w:val="none"/>
        </w:rPr>
        <w:t>完成</w:t>
      </w:r>
      <w:r>
        <w:rPr>
          <w:rFonts w:hint="eastAsia"/>
          <w:color w:val="auto"/>
          <w:highlight w:val="none"/>
          <w:lang w:eastAsia="zh-CN"/>
        </w:rPr>
        <w:t>区委、区政府</w:t>
      </w:r>
      <w:r>
        <w:rPr>
          <w:rFonts w:hint="default"/>
          <w:color w:val="auto"/>
          <w:highlight w:val="none"/>
        </w:rPr>
        <w:t>和上级部门交办的其他任务。</w:t>
      </w:r>
    </w:p>
    <w:p>
      <w:pPr>
        <w:pStyle w:val="3"/>
        <w:bidi w:val="0"/>
        <w:rPr>
          <w:rFonts w:hint="eastAsia" w:ascii="Times New Roman" w:hAnsi="Times New Roman" w:eastAsia="宋体" w:cs="Times New Roman"/>
          <w:color w:val="auto"/>
          <w:highlight w:val="none"/>
          <w:lang w:val="en-US" w:eastAsia="zh-CN"/>
        </w:rPr>
      </w:pPr>
      <w:bookmarkStart w:id="32" w:name="_Toc150"/>
      <w:bookmarkStart w:id="33" w:name="_Toc1339"/>
      <w:bookmarkStart w:id="34" w:name="_Toc22945"/>
      <w:r>
        <w:rPr>
          <w:rFonts w:hint="default" w:ascii="Times New Roman" w:hAnsi="Times New Roman" w:cs="Times New Roman"/>
          <w:color w:val="auto"/>
          <w:highlight w:val="none"/>
        </w:rPr>
        <w:t>2.</w:t>
      </w:r>
      <w:r>
        <w:rPr>
          <w:rFonts w:hint="eastAsia" w:cs="Times New Roman"/>
          <w:color w:val="auto"/>
          <w:highlight w:val="none"/>
          <w:lang w:val="en-US" w:eastAsia="zh-CN"/>
        </w:rPr>
        <w:t>3</w:t>
      </w:r>
      <w:r>
        <w:rPr>
          <w:rFonts w:hint="eastAsia" w:cs="Times New Roman"/>
          <w:color w:val="auto"/>
          <w:highlight w:val="none"/>
          <w:lang w:eastAsia="zh-CN"/>
        </w:rPr>
        <w:t>区</w:t>
      </w:r>
      <w:r>
        <w:rPr>
          <w:rFonts w:hint="default" w:ascii="Times New Roman" w:hAnsi="Times New Roman" w:cs="Times New Roman"/>
          <w:color w:val="auto"/>
          <w:highlight w:val="none"/>
        </w:rPr>
        <w:t>辐射事故应急办公室</w:t>
      </w:r>
      <w:bookmarkEnd w:id="32"/>
      <w:bookmarkEnd w:id="33"/>
      <w:bookmarkEnd w:id="34"/>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eastAsia="zh-CN" w:bidi="ar"/>
        </w:rPr>
      </w:pPr>
      <w:r>
        <w:rPr>
          <w:rFonts w:hint="eastAsia" w:cs="Times New Roman"/>
          <w:color w:val="auto"/>
          <w:kern w:val="0"/>
          <w:sz w:val="24"/>
          <w:highlight w:val="none"/>
          <w:lang w:eastAsia="zh-CN" w:bidi="ar"/>
        </w:rPr>
        <w:t>昆都仑区</w:t>
      </w:r>
      <w:r>
        <w:rPr>
          <w:rFonts w:hint="eastAsia" w:ascii="Times New Roman" w:hAnsi="Times New Roman" w:eastAsia="宋体" w:cs="Times New Roman"/>
          <w:color w:val="auto"/>
          <w:kern w:val="0"/>
          <w:sz w:val="24"/>
          <w:highlight w:val="none"/>
          <w:lang w:eastAsia="zh-CN" w:bidi="ar"/>
        </w:rPr>
        <w:t>辐射应急</w:t>
      </w:r>
      <w:r>
        <w:rPr>
          <w:rFonts w:hint="default" w:ascii="Times New Roman" w:hAnsi="Times New Roman" w:eastAsia="宋体" w:cs="Times New Roman"/>
          <w:color w:val="auto"/>
          <w:kern w:val="0"/>
          <w:sz w:val="24"/>
          <w:highlight w:val="none"/>
          <w:lang w:bidi="ar"/>
        </w:rPr>
        <w:t>办公室，</w:t>
      </w:r>
      <w:r>
        <w:rPr>
          <w:rFonts w:hint="eastAsia" w:ascii="Times New Roman" w:hAnsi="Times New Roman" w:eastAsia="宋体" w:cs="Times New Roman"/>
          <w:color w:val="auto"/>
          <w:kern w:val="0"/>
          <w:sz w:val="24"/>
          <w:highlight w:val="none"/>
          <w:lang w:eastAsia="zh-CN" w:bidi="ar"/>
        </w:rPr>
        <w:t>是</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辐射应急指挥部的日常办事机构，</w:t>
      </w:r>
      <w:r>
        <w:rPr>
          <w:rFonts w:hint="default" w:ascii="Times New Roman" w:hAnsi="Times New Roman" w:eastAsia="宋体" w:cs="Times New Roman"/>
          <w:color w:val="auto"/>
          <w:kern w:val="0"/>
          <w:sz w:val="24"/>
          <w:highlight w:val="none"/>
          <w:lang w:bidi="ar"/>
        </w:rPr>
        <w:t>设在包头市生态环境局</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分局，由局长担任</w:t>
      </w:r>
      <w:r>
        <w:rPr>
          <w:rFonts w:hint="default" w:ascii="Times New Roman" w:hAnsi="Times New Roman" w:eastAsia="宋体" w:cs="Times New Roman"/>
          <w:color w:val="auto"/>
          <w:kern w:val="0"/>
          <w:sz w:val="24"/>
          <w:highlight w:val="none"/>
          <w:lang w:eastAsia="zh-CN" w:bidi="ar"/>
        </w:rPr>
        <w:t>办公室主任</w:t>
      </w:r>
      <w:r>
        <w:rPr>
          <w:rFonts w:hint="default" w:ascii="Times New Roman" w:hAnsi="Times New Roman" w:eastAsia="宋体" w:cs="Times New Roman"/>
          <w:color w:val="auto"/>
          <w:kern w:val="0"/>
          <w:sz w:val="24"/>
          <w:highlight w:val="none"/>
          <w:lang w:bidi="ar"/>
        </w:rPr>
        <w:t>，主持</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eastAsia="zh-CN" w:bidi="ar"/>
        </w:rPr>
        <w:t>辐射应急办</w:t>
      </w:r>
      <w:r>
        <w:rPr>
          <w:rFonts w:hint="default" w:ascii="Times New Roman" w:hAnsi="Times New Roman" w:eastAsia="宋体" w:cs="Times New Roman"/>
          <w:color w:val="auto"/>
          <w:kern w:val="0"/>
          <w:sz w:val="24"/>
          <w:highlight w:val="none"/>
          <w:lang w:bidi="ar"/>
        </w:rPr>
        <w:t>全面工作</w:t>
      </w:r>
      <w:r>
        <w:rPr>
          <w:rFonts w:hint="default" w:ascii="Times New Roman" w:hAnsi="Times New Roman" w:eastAsia="宋体" w:cs="Times New Roman"/>
          <w:color w:val="auto"/>
          <w:kern w:val="0"/>
          <w:sz w:val="24"/>
          <w:highlight w:val="none"/>
          <w:lang w:eastAsia="zh-CN" w:bidi="ar"/>
        </w:rPr>
        <w:t>，</w:t>
      </w:r>
      <w:r>
        <w:rPr>
          <w:rFonts w:hint="eastAsia" w:cs="Times New Roman"/>
          <w:color w:val="auto"/>
          <w:kern w:val="0"/>
          <w:sz w:val="24"/>
          <w:highlight w:val="none"/>
          <w:lang w:eastAsia="zh-CN" w:bidi="ar"/>
        </w:rPr>
        <w:t>分管</w:t>
      </w:r>
      <w:r>
        <w:rPr>
          <w:rFonts w:hint="default" w:ascii="Times New Roman" w:hAnsi="Times New Roman" w:eastAsia="宋体" w:cs="Times New Roman"/>
          <w:color w:val="auto"/>
          <w:kern w:val="0"/>
          <w:sz w:val="24"/>
          <w:highlight w:val="none"/>
          <w:lang w:eastAsia="zh-CN" w:bidi="ar"/>
        </w:rPr>
        <w:t>副局长担任副主任，协助做好</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eastAsia="zh-CN" w:bidi="ar"/>
        </w:rPr>
        <w:t>辐射事故应急工作。</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辐射应急办</w:t>
      </w:r>
      <w:r>
        <w:rPr>
          <w:rFonts w:hint="default" w:ascii="Times New Roman" w:hAnsi="Times New Roman" w:eastAsia="宋体" w:cs="Times New Roman"/>
          <w:color w:val="auto"/>
          <w:kern w:val="0"/>
          <w:sz w:val="24"/>
          <w:highlight w:val="none"/>
          <w:lang w:eastAsia="zh-CN" w:bidi="ar"/>
        </w:rPr>
        <w:t>下设综合协调组、调查处置组、现场监测组、专家咨询组、舆情信息组、安全保卫组、医疗救护组、后勤保障组等应急工作组，</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w:t>
      </w:r>
      <w:r>
        <w:rPr>
          <w:rFonts w:hint="default" w:ascii="Times New Roman" w:hAnsi="Times New Roman" w:eastAsia="宋体" w:cs="Times New Roman"/>
          <w:color w:val="auto"/>
          <w:kern w:val="0"/>
          <w:sz w:val="24"/>
          <w:highlight w:val="none"/>
          <w:lang w:eastAsia="zh-CN" w:bidi="ar"/>
        </w:rPr>
        <w:t>应急指挥部各成员单位按照本单位职责，牵头或者参与相关工作，负责应急期间的响应行动，应急工作组设置、组成和职责可根据工作需要适时调整。</w:t>
      </w:r>
    </w:p>
    <w:p>
      <w:pPr>
        <w:pStyle w:val="4"/>
        <w:bidi w:val="0"/>
        <w:rPr>
          <w:rFonts w:hint="default" w:ascii="Times New Roman" w:hAnsi="Times New Roman" w:eastAsia="宋体" w:cs="Times New Roman"/>
          <w:color w:val="auto"/>
          <w:kern w:val="0"/>
          <w:highlight w:val="none"/>
          <w:lang w:bidi="ar"/>
        </w:rPr>
      </w:pPr>
      <w:r>
        <w:rPr>
          <w:rFonts w:hint="default" w:ascii="Times New Roman" w:hAnsi="Times New Roman" w:cs="Times New Roman"/>
          <w:color w:val="auto"/>
          <w:highlight w:val="none"/>
        </w:rPr>
        <w:t>2.</w:t>
      </w:r>
      <w:r>
        <w:rPr>
          <w:rFonts w:hint="eastAsia" w:cs="Times New Roman"/>
          <w:color w:val="auto"/>
          <w:highlight w:val="none"/>
          <w:lang w:val="en-US" w:eastAsia="zh-CN"/>
        </w:rPr>
        <w:t>3</w:t>
      </w:r>
      <w:r>
        <w:rPr>
          <w:rFonts w:hint="default" w:ascii="Times New Roman" w:hAnsi="Times New Roman" w:cs="Times New Roman"/>
          <w:color w:val="auto"/>
          <w:highlight w:val="none"/>
        </w:rPr>
        <w:t>.1</w:t>
      </w:r>
      <w:bookmarkStart w:id="35" w:name="_Hlk59101457"/>
      <w:r>
        <w:rPr>
          <w:rFonts w:hint="eastAsia" w:cs="Times New Roman"/>
          <w:color w:val="auto"/>
          <w:highlight w:val="none"/>
          <w:lang w:eastAsia="zh-CN"/>
        </w:rPr>
        <w:t>区</w:t>
      </w:r>
      <w:r>
        <w:rPr>
          <w:rFonts w:hint="default" w:ascii="Times New Roman" w:hAnsi="Times New Roman" w:cs="Times New Roman"/>
          <w:color w:val="auto"/>
          <w:highlight w:val="none"/>
        </w:rPr>
        <w:t>辐射应急办</w:t>
      </w:r>
      <w:bookmarkEnd w:id="35"/>
      <w:r>
        <w:rPr>
          <w:rFonts w:hint="eastAsia" w:ascii="Times New Roman" w:hAnsi="Times New Roman" w:cs="Times New Roman"/>
          <w:color w:val="auto"/>
          <w:highlight w:val="none"/>
          <w:lang w:eastAsia="zh-CN"/>
        </w:rPr>
        <w:t>的主要</w:t>
      </w:r>
      <w:r>
        <w:rPr>
          <w:rFonts w:hint="default" w:ascii="Times New Roman" w:hAnsi="Times New Roman" w:cs="Times New Roman"/>
          <w:color w:val="auto"/>
          <w:highlight w:val="none"/>
        </w:rPr>
        <w:t>职责</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（1）负责</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辐射应急指挥部日常工作，负责传达和贯彻</w:t>
      </w:r>
      <w:r>
        <w:rPr>
          <w:rFonts w:hint="eastAsia" w:cs="Times New Roman"/>
          <w:color w:val="auto"/>
          <w:kern w:val="0"/>
          <w:sz w:val="24"/>
          <w:highlight w:val="none"/>
          <w:lang w:eastAsia="zh-CN" w:bidi="ar"/>
        </w:rPr>
        <w:t>市、区</w:t>
      </w:r>
      <w:r>
        <w:rPr>
          <w:rFonts w:hint="default" w:ascii="Times New Roman" w:hAnsi="Times New Roman" w:eastAsia="宋体" w:cs="Times New Roman"/>
          <w:color w:val="auto"/>
          <w:kern w:val="0"/>
          <w:sz w:val="24"/>
          <w:highlight w:val="none"/>
          <w:lang w:bidi="ar"/>
        </w:rPr>
        <w:t>辐射应急指挥部的决策和指令，综合协调</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辐射应急指挥部各成员单位的应急响应行动和相关工作；</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（2）负责组织开展对应急响应、事故处理措施的监督、跟踪和评价；负责应急响应总结报告编制、报送等工作；</w:t>
      </w:r>
    </w:p>
    <w:p>
      <w:pPr>
        <w:widowControl/>
        <w:spacing w:line="360" w:lineRule="auto"/>
        <w:ind w:firstLine="480" w:firstLineChars="200"/>
        <w:jc w:val="left"/>
        <w:rPr>
          <w:rFonts w:hint="eastAsia"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（3）负责受理、办理向</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辐射应急指挥部报送的辐射事故相关信息、文件及意见建议；审核报送的应急工作情况报告和向社会公开的信息</w:t>
      </w:r>
      <w:r>
        <w:rPr>
          <w:rFonts w:hint="eastAsia" w:cs="Times New Roman"/>
          <w:color w:val="auto"/>
          <w:kern w:val="0"/>
          <w:sz w:val="24"/>
          <w:highlight w:val="none"/>
          <w:lang w:eastAsia="zh-CN" w:bidi="ar"/>
        </w:rPr>
        <w:t>；</w:t>
      </w:r>
    </w:p>
    <w:p>
      <w:pPr>
        <w:widowControl/>
        <w:spacing w:line="360" w:lineRule="auto"/>
        <w:ind w:firstLine="480" w:firstLineChars="200"/>
        <w:jc w:val="left"/>
        <w:rPr>
          <w:rFonts w:hint="eastAsia"/>
          <w:color w:val="auto"/>
          <w:highlight w:val="none"/>
          <w:lang w:eastAsia="zh-CN"/>
        </w:rPr>
      </w:pPr>
      <w:r>
        <w:rPr>
          <w:rFonts w:hint="eastAsia" w:cs="Times New Roman"/>
          <w:color w:val="auto"/>
          <w:kern w:val="0"/>
          <w:sz w:val="24"/>
          <w:highlight w:val="none"/>
          <w:lang w:eastAsia="zh-CN" w:bidi="ar"/>
        </w:rPr>
        <w:t>（</w:t>
      </w:r>
      <w:r>
        <w:rPr>
          <w:rFonts w:hint="eastAsia" w:cs="Times New Roman"/>
          <w:color w:val="auto"/>
          <w:kern w:val="0"/>
          <w:sz w:val="24"/>
          <w:highlight w:val="none"/>
          <w:lang w:val="en-US" w:eastAsia="zh-CN" w:bidi="ar"/>
        </w:rPr>
        <w:t>4</w:t>
      </w:r>
      <w:r>
        <w:rPr>
          <w:rFonts w:hint="eastAsia" w:cs="Times New Roman"/>
          <w:color w:val="auto"/>
          <w:kern w:val="0"/>
          <w:sz w:val="24"/>
          <w:highlight w:val="none"/>
          <w:lang w:eastAsia="zh-CN" w:bidi="ar"/>
        </w:rPr>
        <w:t>）承办区辐射应急指挥部交办的其他事项。</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cs="Times New Roman"/>
          <w:color w:val="auto"/>
          <w:highlight w:val="none"/>
          <w:lang w:val="en-US" w:eastAsia="zh-CN"/>
        </w:rPr>
        <w:t>3</w:t>
      </w:r>
      <w:r>
        <w:rPr>
          <w:rFonts w:hint="default" w:ascii="Times New Roman" w:hAnsi="Times New Roman" w:cs="Times New Roman"/>
          <w:color w:val="auto"/>
          <w:highlight w:val="none"/>
        </w:rPr>
        <w:t>.2</w:t>
      </w:r>
      <w:r>
        <w:rPr>
          <w:rFonts w:hint="eastAsia" w:cs="Times New Roman"/>
          <w:color w:val="auto"/>
          <w:highlight w:val="none"/>
          <w:lang w:eastAsia="zh-CN"/>
        </w:rPr>
        <w:t>区</w:t>
      </w:r>
      <w:r>
        <w:rPr>
          <w:rFonts w:hint="default" w:ascii="Times New Roman" w:hAnsi="Times New Roman" w:cs="Times New Roman"/>
          <w:color w:val="auto"/>
          <w:highlight w:val="none"/>
          <w:lang w:eastAsia="zh-CN"/>
        </w:rPr>
        <w:t>辐射</w:t>
      </w:r>
      <w:r>
        <w:rPr>
          <w:rFonts w:hint="eastAsia" w:ascii="Times New Roman" w:hAnsi="Times New Roman" w:cs="Times New Roman"/>
          <w:color w:val="auto"/>
          <w:highlight w:val="none"/>
          <w:lang w:eastAsia="zh-CN"/>
        </w:rPr>
        <w:t>事故应急</w:t>
      </w:r>
      <w:r>
        <w:rPr>
          <w:rFonts w:hint="default" w:ascii="Times New Roman" w:hAnsi="Times New Roman" w:cs="Times New Roman"/>
          <w:color w:val="auto"/>
          <w:highlight w:val="none"/>
        </w:rPr>
        <w:t>工作组及职责</w:t>
      </w:r>
    </w:p>
    <w:p>
      <w:pPr>
        <w:widowControl/>
        <w:numPr>
          <w:ilvl w:val="0"/>
          <w:numId w:val="0"/>
        </w:numPr>
        <w:spacing w:line="360" w:lineRule="auto"/>
        <w:ind w:left="0" w:leftChars="0"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1</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highlight w:val="none"/>
          <w:lang w:eastAsia="zh-CN" w:bidi="ar"/>
        </w:rPr>
        <w:t>综合</w:t>
      </w:r>
      <w:r>
        <w:rPr>
          <w:rFonts w:hint="default" w:ascii="Times New Roman" w:hAnsi="Times New Roman" w:eastAsia="宋体" w:cs="Times New Roman"/>
          <w:color w:val="auto"/>
          <w:kern w:val="0"/>
          <w:sz w:val="24"/>
          <w:highlight w:val="none"/>
          <w:lang w:bidi="ar"/>
        </w:rPr>
        <w:t>协调组：由</w:t>
      </w:r>
      <w:r>
        <w:rPr>
          <w:rFonts w:hint="eastAsia" w:cs="Times New Roman"/>
          <w:color w:val="auto"/>
          <w:kern w:val="0"/>
          <w:sz w:val="24"/>
          <w:highlight w:val="none"/>
          <w:lang w:eastAsia="zh-CN" w:bidi="ar"/>
        </w:rPr>
        <w:t>包头市生态环境局昆都仑区分局、区应急管理局</w:t>
      </w:r>
      <w:r>
        <w:rPr>
          <w:rFonts w:hint="eastAsia" w:ascii="Times New Roman" w:hAnsi="Times New Roman" w:eastAsia="宋体" w:cs="Times New Roman"/>
          <w:color w:val="auto"/>
          <w:kern w:val="0"/>
          <w:sz w:val="24"/>
          <w:highlight w:val="none"/>
          <w:lang w:eastAsia="zh-CN" w:bidi="ar"/>
        </w:rPr>
        <w:t>牵头、</w:t>
      </w:r>
      <w:r>
        <w:rPr>
          <w:rFonts w:hint="eastAsia" w:cs="Times New Roman"/>
          <w:color w:val="auto"/>
          <w:kern w:val="0"/>
          <w:sz w:val="24"/>
          <w:highlight w:val="none"/>
          <w:lang w:eastAsia="zh-CN" w:bidi="ar"/>
        </w:rPr>
        <w:t>区公安分局</w:t>
      </w:r>
      <w:r>
        <w:rPr>
          <w:rFonts w:hint="eastAsia" w:cs="Times New Roman"/>
          <w:color w:val="auto"/>
          <w:kern w:val="0"/>
          <w:sz w:val="24"/>
          <w:highlight w:val="none"/>
          <w:lang w:val="en-US" w:eastAsia="zh-CN" w:bidi="ar"/>
        </w:rPr>
        <w:t>、包头市公安局直属侦查一分局、</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卫健委等有关部门单位组成</w:t>
      </w:r>
      <w:r>
        <w:rPr>
          <w:rFonts w:hint="default" w:ascii="Times New Roman" w:hAnsi="Times New Roman" w:eastAsia="宋体" w:cs="Times New Roman"/>
          <w:color w:val="auto"/>
          <w:kern w:val="0"/>
          <w:sz w:val="24"/>
          <w:highlight w:val="none"/>
          <w:lang w:bidi="ar"/>
        </w:rPr>
        <w:t>。</w:t>
      </w:r>
    </w:p>
    <w:p>
      <w:pPr>
        <w:rPr>
          <w:rFonts w:hint="default"/>
          <w:color w:val="auto"/>
          <w:highlight w:val="none"/>
        </w:rPr>
      </w:pPr>
      <w:r>
        <w:rPr>
          <w:rFonts w:hint="eastAsia" w:cs="Times New Roman"/>
          <w:color w:val="auto"/>
          <w:kern w:val="0"/>
          <w:sz w:val="24"/>
          <w:highlight w:val="none"/>
          <w:lang w:eastAsia="zh-CN" w:bidi="ar"/>
        </w:rPr>
        <w:t>主要职责：</w:t>
      </w:r>
      <w:r>
        <w:rPr>
          <w:rFonts w:hint="default" w:ascii="Times New Roman" w:hAnsi="Times New Roman" w:eastAsia="宋体" w:cs="Times New Roman"/>
          <w:color w:val="auto"/>
          <w:kern w:val="0"/>
          <w:sz w:val="24"/>
          <w:highlight w:val="none"/>
          <w:lang w:bidi="ar"/>
        </w:rPr>
        <w:t>负责</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辐射应急办的外部联络和信息交换工作；应急响应期间，组织、协调、督促各应急工作组落实</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辐射应急指挥部的各项指令，开展应急响应工作；负责汇总现场应急工作进展情况、各应急工作组总结报告，编制应急工作总结报告。</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w:t>
      </w:r>
      <w:r>
        <w:rPr>
          <w:rFonts w:hint="eastAsia" w:ascii="Times New Roman" w:hAnsi="Times New Roman" w:eastAsia="宋体" w:cs="Times New Roman"/>
          <w:color w:val="auto"/>
          <w:kern w:val="0"/>
          <w:sz w:val="24"/>
          <w:highlight w:val="none"/>
          <w:lang w:val="en-US" w:eastAsia="zh-CN" w:bidi="ar"/>
        </w:rPr>
        <w:t>2</w:t>
      </w:r>
      <w:r>
        <w:rPr>
          <w:rFonts w:hint="default" w:ascii="Times New Roman" w:hAnsi="Times New Roman" w:eastAsia="宋体" w:cs="Times New Roman"/>
          <w:color w:val="auto"/>
          <w:kern w:val="0"/>
          <w:sz w:val="24"/>
          <w:highlight w:val="none"/>
          <w:lang w:bidi="ar"/>
        </w:rPr>
        <w:t>）</w:t>
      </w:r>
      <w:r>
        <w:rPr>
          <w:rFonts w:hint="eastAsia" w:ascii="Times New Roman" w:hAnsi="Times New Roman" w:eastAsia="宋体" w:cs="Times New Roman"/>
          <w:color w:val="auto"/>
          <w:kern w:val="0"/>
          <w:sz w:val="24"/>
          <w:highlight w:val="none"/>
          <w:lang w:eastAsia="zh-CN" w:bidi="ar"/>
        </w:rPr>
        <w:t>调查处置组</w:t>
      </w:r>
      <w:r>
        <w:rPr>
          <w:rFonts w:hint="default" w:ascii="Times New Roman" w:hAnsi="Times New Roman" w:eastAsia="宋体" w:cs="Times New Roman"/>
          <w:color w:val="auto"/>
          <w:kern w:val="0"/>
          <w:sz w:val="24"/>
          <w:highlight w:val="none"/>
          <w:lang w:bidi="ar"/>
        </w:rPr>
        <w:t>：由包头市生态环境局</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分局牵头，</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应急管理</w:t>
      </w:r>
      <w:r>
        <w:rPr>
          <w:rFonts w:hint="default" w:ascii="Times New Roman" w:hAnsi="Times New Roman" w:eastAsia="宋体" w:cs="Times New Roman"/>
          <w:color w:val="auto"/>
          <w:kern w:val="0"/>
          <w:sz w:val="24"/>
          <w:highlight w:val="none"/>
          <w:lang w:bidi="ar"/>
        </w:rPr>
        <w:t>局、</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消防救援大队</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事发地</w:t>
      </w:r>
      <w:r>
        <w:rPr>
          <w:rFonts w:hint="eastAsia" w:cs="Times New Roman"/>
          <w:color w:val="auto"/>
          <w:kern w:val="0"/>
          <w:sz w:val="24"/>
          <w:highlight w:val="none"/>
          <w:lang w:eastAsia="zh-CN" w:bidi="ar"/>
        </w:rPr>
        <w:t>街道、镇（管委会）等</w:t>
      </w:r>
      <w:r>
        <w:rPr>
          <w:rFonts w:hint="default" w:ascii="Times New Roman" w:hAnsi="Times New Roman" w:eastAsia="宋体" w:cs="Times New Roman"/>
          <w:color w:val="auto"/>
          <w:kern w:val="0"/>
          <w:sz w:val="24"/>
          <w:highlight w:val="none"/>
          <w:lang w:bidi="ar"/>
        </w:rPr>
        <w:t>各相关部门单位及事故单位组成。</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主要职责：负责辐射事故现场调查及处置，提出处置方案，监督和指导事故单位实施事故处置工作；对放射</w:t>
      </w:r>
      <w:r>
        <w:rPr>
          <w:rFonts w:hint="eastAsia" w:cs="Times New Roman"/>
          <w:color w:val="auto"/>
          <w:kern w:val="0"/>
          <w:sz w:val="24"/>
          <w:highlight w:val="none"/>
          <w:lang w:eastAsia="zh-CN" w:bidi="ar"/>
        </w:rPr>
        <w:t>性</w:t>
      </w:r>
      <w:r>
        <w:rPr>
          <w:rFonts w:hint="default" w:ascii="Times New Roman" w:hAnsi="Times New Roman" w:eastAsia="宋体" w:cs="Times New Roman"/>
          <w:color w:val="auto"/>
          <w:kern w:val="0"/>
          <w:sz w:val="24"/>
          <w:highlight w:val="none"/>
          <w:lang w:bidi="ar"/>
        </w:rPr>
        <w:t>污染事故现场开展应急救援、洗消、灭火和伤员搜救工作；根据事故情况提出外部救援力量支援建议；编制现场调查处置总结报告。</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3</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highlight w:val="none"/>
          <w:lang w:bidi="ar"/>
        </w:rPr>
        <w:t>现场监测组：由包头市生态环境局</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分局牵头，组织内蒙古自治区环境监测总站包头分站</w:t>
      </w:r>
      <w:r>
        <w:rPr>
          <w:rFonts w:hint="eastAsia" w:cs="Times New Roman"/>
          <w:color w:val="auto"/>
          <w:kern w:val="0"/>
          <w:sz w:val="24"/>
          <w:highlight w:val="none"/>
          <w:lang w:eastAsia="zh-CN" w:bidi="ar"/>
        </w:rPr>
        <w:t>和市生态环境局综合保障中心的</w:t>
      </w:r>
      <w:r>
        <w:rPr>
          <w:rFonts w:hint="default" w:ascii="Times New Roman" w:hAnsi="Times New Roman" w:eastAsia="宋体" w:cs="Times New Roman"/>
          <w:color w:val="auto"/>
          <w:kern w:val="0"/>
          <w:sz w:val="24"/>
          <w:highlight w:val="none"/>
          <w:lang w:bidi="ar"/>
        </w:rPr>
        <w:t>专业技术人员组成。</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主要职责：负责制定和组织实施辐射事故应急监测方案；负责辐射事故应急期间的辐射环境监测和评价工作；负责与包头市</w:t>
      </w:r>
      <w:r>
        <w:rPr>
          <w:rFonts w:hint="eastAsia" w:ascii="Times New Roman" w:hAnsi="Times New Roman" w:eastAsia="宋体" w:cs="Times New Roman"/>
          <w:color w:val="auto"/>
          <w:kern w:val="0"/>
          <w:sz w:val="24"/>
          <w:highlight w:val="none"/>
          <w:lang w:eastAsia="zh-CN" w:bidi="ar"/>
        </w:rPr>
        <w:t>生态环境局</w:t>
      </w:r>
      <w:r>
        <w:rPr>
          <w:rFonts w:hint="eastAsia" w:cs="Times New Roman"/>
          <w:color w:val="auto"/>
          <w:kern w:val="0"/>
          <w:sz w:val="24"/>
          <w:highlight w:val="none"/>
          <w:lang w:eastAsia="zh-CN" w:bidi="ar"/>
        </w:rPr>
        <w:t>所属环境监测部门</w:t>
      </w:r>
      <w:r>
        <w:rPr>
          <w:rFonts w:hint="default" w:ascii="Times New Roman" w:hAnsi="Times New Roman" w:eastAsia="宋体" w:cs="Times New Roman"/>
          <w:color w:val="auto"/>
          <w:kern w:val="0"/>
          <w:sz w:val="24"/>
          <w:highlight w:val="none"/>
          <w:lang w:bidi="ar"/>
        </w:rPr>
        <w:t>开展联络与信息交换工作；负责对应急处置行动提供必要支持，提出外部监测力量支援建议；负责向</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辐射应急指挥部提交辐射事故应急监测阶段性报告，编制应急监测总结报告。</w:t>
      </w:r>
    </w:p>
    <w:p>
      <w:pPr>
        <w:bidi w:val="0"/>
        <w:rPr>
          <w:rFonts w:hint="eastAsia" w:eastAsia="宋体"/>
          <w:color w:val="auto"/>
          <w:highlight w:val="none"/>
          <w:lang w:eastAsia="zh-CN"/>
        </w:rPr>
      </w:pPr>
      <w:r>
        <w:rPr>
          <w:rFonts w:hint="default"/>
          <w:color w:val="auto"/>
          <w:highlight w:val="none"/>
          <w:lang w:val="en-US" w:eastAsia="zh-CN"/>
        </w:rPr>
        <w:t>（4）</w:t>
      </w:r>
      <w:r>
        <w:rPr>
          <w:rFonts w:hint="eastAsia"/>
          <w:color w:val="auto"/>
          <w:highlight w:val="none"/>
          <w:lang w:val="en-US" w:eastAsia="zh-CN"/>
        </w:rPr>
        <w:t>专家咨询组：由包头市生态环境局昆都仑区分局牵头，组织有关部门单位或者科研机构的专家组成</w:t>
      </w:r>
      <w:r>
        <w:rPr>
          <w:rFonts w:hint="eastAsia" w:ascii="Times New Roman" w:hAnsi="Times New Roman" w:eastAsia="宋体" w:cs="Times New Roman"/>
          <w:color w:val="auto"/>
          <w:kern w:val="0"/>
          <w:sz w:val="24"/>
          <w:highlight w:val="none"/>
          <w:lang w:eastAsia="zh-CN" w:bidi="ar"/>
        </w:rPr>
        <w:t>。</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主要职责：负责为</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指挥部提供技术咨询，为应急指挥决策提供技术支持；参与指导现场应急处置工作，对辐射环境污染事件性质和类别提出研判意见，提出安全防护、救援、处置等意见建议；配合开展辐射事故应急相关信息发布、舆论引导和专家解读工作。</w:t>
      </w:r>
    </w:p>
    <w:p>
      <w:pPr>
        <w:widowControl/>
        <w:numPr>
          <w:ilvl w:val="0"/>
          <w:numId w:val="0"/>
        </w:numPr>
        <w:spacing w:line="360" w:lineRule="auto"/>
        <w:ind w:left="0" w:leftChars="0"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（5）</w:t>
      </w:r>
      <w:r>
        <w:rPr>
          <w:rFonts w:hint="default" w:ascii="Times New Roman" w:hAnsi="Times New Roman" w:eastAsia="宋体" w:cs="Times New Roman"/>
          <w:color w:val="auto"/>
          <w:kern w:val="0"/>
          <w:sz w:val="24"/>
          <w:highlight w:val="none"/>
          <w:lang w:bidi="ar"/>
        </w:rPr>
        <w:t>舆情信息组：由</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委宣传部牵头</w:t>
      </w:r>
      <w:r>
        <w:rPr>
          <w:rFonts w:hint="eastAsia" w:cs="Times New Roman"/>
          <w:color w:val="auto"/>
          <w:kern w:val="0"/>
          <w:sz w:val="24"/>
          <w:highlight w:val="none"/>
          <w:lang w:eastAsia="zh-CN" w:bidi="ar"/>
        </w:rPr>
        <w:t>，区委网信办、区公安分局</w:t>
      </w:r>
      <w:r>
        <w:rPr>
          <w:rFonts w:hint="eastAsia" w:cs="Times New Roman"/>
          <w:color w:val="auto"/>
          <w:kern w:val="0"/>
          <w:sz w:val="24"/>
          <w:highlight w:val="none"/>
          <w:lang w:val="en-US" w:eastAsia="zh-CN" w:bidi="ar"/>
        </w:rPr>
        <w:t>、包头市公安局直属侦查一分局、</w:t>
      </w:r>
      <w:r>
        <w:rPr>
          <w:rFonts w:hint="eastAsia" w:cs="Times New Roman"/>
          <w:color w:val="auto"/>
          <w:kern w:val="0"/>
          <w:sz w:val="24"/>
          <w:highlight w:val="none"/>
          <w:lang w:eastAsia="zh-CN" w:bidi="ar"/>
        </w:rPr>
        <w:t>包头市生态环境局昆都仑区分局、区</w:t>
      </w:r>
      <w:r>
        <w:rPr>
          <w:rFonts w:hint="default" w:ascii="Times New Roman" w:hAnsi="Times New Roman" w:eastAsia="宋体" w:cs="Times New Roman"/>
          <w:color w:val="auto"/>
          <w:kern w:val="0"/>
          <w:sz w:val="24"/>
          <w:highlight w:val="none"/>
          <w:lang w:bidi="ar"/>
        </w:rPr>
        <w:t>卫健委</w:t>
      </w:r>
      <w:r>
        <w:rPr>
          <w:rFonts w:hint="eastAsia" w:cs="Times New Roman"/>
          <w:color w:val="auto"/>
          <w:kern w:val="0"/>
          <w:sz w:val="24"/>
          <w:highlight w:val="none"/>
          <w:lang w:eastAsia="zh-CN" w:bidi="ar"/>
        </w:rPr>
        <w:t>、事发地街道、镇（管委会）等组成</w:t>
      </w:r>
      <w:r>
        <w:rPr>
          <w:rFonts w:hint="default" w:ascii="Times New Roman" w:hAnsi="Times New Roman" w:eastAsia="宋体" w:cs="Times New Roman"/>
          <w:color w:val="auto"/>
          <w:kern w:val="0"/>
          <w:sz w:val="24"/>
          <w:highlight w:val="none"/>
          <w:lang w:bidi="ar"/>
        </w:rPr>
        <w:t>。</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主要职责：负责组织开展舆情监测，负责收集分析舆情，编制舆情监测和分析报告；负责应急期间的科普宣传、社会宣传和专家解读工作，保障媒体采访和公众咨询；负责</w:t>
      </w:r>
      <w:r>
        <w:rPr>
          <w:rFonts w:hint="eastAsia" w:cs="Times New Roman"/>
          <w:color w:val="auto"/>
          <w:kern w:val="0"/>
          <w:sz w:val="24"/>
          <w:highlight w:val="none"/>
          <w:lang w:eastAsia="zh-CN" w:bidi="ar"/>
        </w:rPr>
        <w:t>发布</w:t>
      </w:r>
      <w:r>
        <w:rPr>
          <w:rFonts w:hint="default" w:ascii="Times New Roman" w:hAnsi="Times New Roman" w:eastAsia="宋体" w:cs="Times New Roman"/>
          <w:color w:val="auto"/>
          <w:kern w:val="0"/>
          <w:sz w:val="24"/>
          <w:highlight w:val="none"/>
          <w:lang w:bidi="ar"/>
        </w:rPr>
        <w:t>向社会公众公开的信息文稿和有关辐射事故的新闻发布稿件；负责组织开展应急响应中相关信息发布工作</w:t>
      </w:r>
      <w:r>
        <w:rPr>
          <w:rFonts w:hint="eastAsia" w:ascii="Times New Roman" w:hAnsi="Times New Roman" w:eastAsia="宋体" w:cs="Times New Roman"/>
          <w:color w:val="auto"/>
          <w:kern w:val="0"/>
          <w:sz w:val="24"/>
          <w:highlight w:val="none"/>
          <w:lang w:eastAsia="zh-CN" w:bidi="ar"/>
        </w:rPr>
        <w:t>以及</w:t>
      </w:r>
      <w:r>
        <w:rPr>
          <w:rFonts w:hint="default" w:ascii="Times New Roman" w:hAnsi="Times New Roman" w:eastAsia="宋体" w:cs="Times New Roman"/>
          <w:color w:val="auto"/>
          <w:kern w:val="0"/>
          <w:sz w:val="24"/>
          <w:highlight w:val="none"/>
          <w:lang w:bidi="ar"/>
        </w:rPr>
        <w:t>舆论引导工作。</w:t>
      </w:r>
    </w:p>
    <w:p>
      <w:pPr>
        <w:widowControl/>
        <w:numPr>
          <w:ilvl w:val="0"/>
          <w:numId w:val="0"/>
        </w:numPr>
        <w:spacing w:line="360" w:lineRule="auto"/>
        <w:ind w:firstLine="480" w:firstLineChars="200"/>
        <w:jc w:val="left"/>
        <w:rPr>
          <w:rFonts w:hint="eastAsia"/>
          <w:color w:val="auto"/>
          <w:highlight w:val="none"/>
          <w:lang w:val="en-US" w:eastAsia="zh-CN"/>
        </w:rPr>
      </w:pPr>
      <w:r>
        <w:rPr>
          <w:rFonts w:hint="eastAsia"/>
          <w:color w:val="auto"/>
          <w:highlight w:val="none"/>
          <w:lang w:val="en-US" w:eastAsia="zh-CN"/>
        </w:rPr>
        <w:t>（6）安全保卫组。由区公安分局</w:t>
      </w:r>
      <w:r>
        <w:rPr>
          <w:rFonts w:hint="eastAsia" w:cs="Times New Roman"/>
          <w:color w:val="auto"/>
          <w:kern w:val="0"/>
          <w:sz w:val="24"/>
          <w:highlight w:val="none"/>
          <w:lang w:val="en-US" w:eastAsia="zh-CN" w:bidi="ar"/>
        </w:rPr>
        <w:t>、包头市公安局直属侦查一分局</w:t>
      </w:r>
      <w:r>
        <w:rPr>
          <w:rFonts w:hint="eastAsia"/>
          <w:color w:val="auto"/>
          <w:highlight w:val="none"/>
          <w:lang w:val="en-US" w:eastAsia="zh-CN"/>
        </w:rPr>
        <w:t>牵头，</w:t>
      </w:r>
      <w:r>
        <w:rPr>
          <w:rFonts w:hint="eastAsia" w:cs="Times New Roman"/>
          <w:color w:val="auto"/>
          <w:kern w:val="0"/>
          <w:sz w:val="24"/>
          <w:highlight w:val="none"/>
          <w:lang w:val="en-US" w:eastAsia="zh-CN" w:bidi="ar"/>
        </w:rPr>
        <w:t>区交通管理大队、河西交管大队等</w:t>
      </w:r>
      <w:r>
        <w:rPr>
          <w:rFonts w:hint="eastAsia"/>
          <w:color w:val="auto"/>
          <w:highlight w:val="none"/>
          <w:lang w:val="en-US" w:eastAsia="zh-CN"/>
        </w:rPr>
        <w:t>各相关部门单位参与。</w:t>
      </w:r>
    </w:p>
    <w:p>
      <w:pPr>
        <w:bidi w:val="0"/>
        <w:rPr>
          <w:rFonts w:hint="default"/>
          <w:color w:val="auto"/>
          <w:highlight w:val="none"/>
          <w:lang w:val="en-US" w:eastAsia="zh-CN"/>
        </w:rPr>
      </w:pPr>
      <w:r>
        <w:rPr>
          <w:rFonts w:hint="eastAsia"/>
          <w:color w:val="auto"/>
          <w:highlight w:val="none"/>
          <w:lang w:val="en-US" w:eastAsia="zh-CN"/>
        </w:rPr>
        <w:t>主要职责：负责辐射事故现场外围警戒和封闭、安全保卫、交通管制、治安秩序维持、协助做好人员疏散转移等工作；负责丢失和被盗放射源的立案、侦察和追缴，必要时负责做好放射性物品运输的安保工作。</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7</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highlight w:val="none"/>
          <w:lang w:bidi="ar"/>
        </w:rPr>
        <w:t>医疗救护组：由</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卫健委牵头，事发地街道、镇（管委会）</w:t>
      </w:r>
      <w:r>
        <w:rPr>
          <w:rFonts w:hint="eastAsia" w:cs="Times New Roman"/>
          <w:color w:val="auto"/>
          <w:kern w:val="0"/>
          <w:sz w:val="24"/>
          <w:highlight w:val="none"/>
          <w:lang w:eastAsia="zh-CN" w:bidi="ar"/>
        </w:rPr>
        <w:t>等</w:t>
      </w:r>
      <w:r>
        <w:rPr>
          <w:rFonts w:hint="default" w:ascii="Times New Roman" w:hAnsi="Times New Roman" w:eastAsia="宋体" w:cs="Times New Roman"/>
          <w:color w:val="auto"/>
          <w:kern w:val="0"/>
          <w:sz w:val="24"/>
          <w:highlight w:val="none"/>
          <w:lang w:bidi="ar"/>
        </w:rPr>
        <w:t>各相关部门单位参与。</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主要职责：负责公众和应急工作人员的辐射防护、医学救治和心理干预；组织实施应急救护措施，指导现场应急工作人员和受事故影响群体的辐射防护工作，发放所需药品和防护用品；负责提出外部医疗救援力量支援建议；负责对事故造成的放射病、超剂量照射人员的剂量评价、医学救治和医学随访；指导和协助开展对现场受污染人员的去污洗消工作；向受到辐射事故影响的公众提供心理咨询服务等工作；组织协调卫生健康部门支援力量。</w:t>
      </w:r>
    </w:p>
    <w:p>
      <w:pPr>
        <w:widowControl/>
        <w:numPr>
          <w:ilvl w:val="0"/>
          <w:numId w:val="2"/>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后勤保障组：由</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人民政府</w:t>
      </w:r>
      <w:r>
        <w:rPr>
          <w:rFonts w:hint="eastAsia" w:cs="Times New Roman"/>
          <w:color w:val="auto"/>
          <w:kern w:val="0"/>
          <w:sz w:val="24"/>
          <w:highlight w:val="none"/>
          <w:lang w:eastAsia="zh-CN" w:bidi="ar"/>
        </w:rPr>
        <w:t>办公室</w:t>
      </w:r>
      <w:r>
        <w:rPr>
          <w:rFonts w:hint="default" w:ascii="Times New Roman" w:hAnsi="Times New Roman" w:eastAsia="宋体" w:cs="Times New Roman"/>
          <w:color w:val="auto"/>
          <w:kern w:val="0"/>
          <w:sz w:val="24"/>
          <w:highlight w:val="none"/>
          <w:lang w:bidi="ar"/>
        </w:rPr>
        <w:t>牵头，</w:t>
      </w:r>
      <w:r>
        <w:rPr>
          <w:rFonts w:hint="eastAsia" w:cs="Times New Roman"/>
          <w:color w:val="auto"/>
          <w:kern w:val="0"/>
          <w:sz w:val="24"/>
          <w:highlight w:val="none"/>
          <w:lang w:eastAsia="zh-CN" w:bidi="ar"/>
        </w:rPr>
        <w:t>包头市生态环境局昆都仑区分局</w:t>
      </w:r>
      <w:r>
        <w:rPr>
          <w:rFonts w:hint="eastAsia" w:ascii="Times New Roman" w:hAnsi="Times New Roman" w:eastAsia="宋体" w:cs="Times New Roman"/>
          <w:color w:val="auto"/>
          <w:kern w:val="0"/>
          <w:sz w:val="24"/>
          <w:highlight w:val="none"/>
          <w:lang w:eastAsia="zh-CN" w:bidi="ar"/>
        </w:rPr>
        <w:t>、</w:t>
      </w: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财政局</w:t>
      </w:r>
      <w:r>
        <w:rPr>
          <w:rFonts w:hint="eastAsia" w:cs="Times New Roman"/>
          <w:color w:val="auto"/>
          <w:kern w:val="0"/>
          <w:sz w:val="24"/>
          <w:highlight w:val="none"/>
          <w:lang w:eastAsia="zh-CN" w:bidi="ar"/>
        </w:rPr>
        <w:t>、</w:t>
      </w:r>
      <w:r>
        <w:rPr>
          <w:rFonts w:hint="eastAsia" w:cs="Times New Roman"/>
          <w:color w:val="auto"/>
          <w:kern w:val="0"/>
          <w:sz w:val="24"/>
          <w:highlight w:val="none"/>
          <w:lang w:val="en-US" w:eastAsia="zh-CN" w:bidi="ar"/>
        </w:rPr>
        <w:t>区工信局、</w:t>
      </w:r>
      <w:r>
        <w:rPr>
          <w:rFonts w:hint="default" w:ascii="Times New Roman" w:hAnsi="Times New Roman" w:eastAsia="宋体" w:cs="Times New Roman"/>
          <w:color w:val="auto"/>
          <w:kern w:val="0"/>
          <w:sz w:val="24"/>
          <w:highlight w:val="none"/>
          <w:lang w:bidi="ar"/>
        </w:rPr>
        <w:t>事发地</w:t>
      </w:r>
      <w:r>
        <w:rPr>
          <w:rFonts w:hint="eastAsia" w:cs="Times New Roman"/>
          <w:color w:val="auto"/>
          <w:kern w:val="0"/>
          <w:sz w:val="24"/>
          <w:highlight w:val="none"/>
          <w:lang w:eastAsia="zh-CN" w:bidi="ar"/>
        </w:rPr>
        <w:t>街道、镇（管委会）</w:t>
      </w:r>
      <w:r>
        <w:rPr>
          <w:rFonts w:hint="default" w:ascii="Times New Roman" w:hAnsi="Times New Roman" w:eastAsia="宋体" w:cs="Times New Roman"/>
          <w:color w:val="auto"/>
          <w:kern w:val="0"/>
          <w:sz w:val="24"/>
          <w:highlight w:val="none"/>
          <w:lang w:bidi="ar"/>
        </w:rPr>
        <w:t>等部门单位组成。</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eastAsia" w:cs="Times New Roman"/>
          <w:color w:val="auto"/>
          <w:kern w:val="0"/>
          <w:sz w:val="24"/>
          <w:highlight w:val="none"/>
          <w:lang w:eastAsia="zh-CN" w:bidi="ar"/>
        </w:rPr>
        <w:t>主要职责：</w:t>
      </w:r>
      <w:r>
        <w:rPr>
          <w:rFonts w:hint="default" w:ascii="Times New Roman" w:hAnsi="Times New Roman" w:eastAsia="宋体" w:cs="Times New Roman"/>
          <w:color w:val="auto"/>
          <w:kern w:val="0"/>
          <w:sz w:val="24"/>
          <w:highlight w:val="none"/>
          <w:lang w:bidi="ar"/>
        </w:rPr>
        <w:t>组织做好通讯网络保障工作；做好人员的紧急转移和临时安置工作；做好必要应急保障物资经费保障工作。</w:t>
      </w:r>
    </w:p>
    <w:p>
      <w:pPr>
        <w:rPr>
          <w:rFonts w:hint="default" w:ascii="Times New Roman" w:hAnsi="Times New Roman" w:cs="Times New Roman"/>
          <w:color w:val="auto"/>
          <w:highlight w:val="none"/>
        </w:rPr>
      </w:pPr>
      <w:bookmarkStart w:id="36" w:name="_Toc26174"/>
      <w:bookmarkStart w:id="37" w:name="_Toc28938"/>
      <w:r>
        <w:rPr>
          <w:rFonts w:hint="default" w:ascii="Times New Roman" w:hAnsi="Times New Roman" w:cs="Times New Roman"/>
          <w:color w:val="auto"/>
          <w:highlight w:val="none"/>
        </w:rPr>
        <w:br w:type="page"/>
      </w:r>
    </w:p>
    <w:p>
      <w:pPr>
        <w:pStyle w:val="2"/>
        <w:bidi w:val="0"/>
        <w:rPr>
          <w:rFonts w:hint="default" w:ascii="Times New Roman" w:hAnsi="Times New Roman" w:cs="Times New Roman"/>
          <w:color w:val="auto"/>
          <w:highlight w:val="none"/>
        </w:rPr>
      </w:pPr>
      <w:bookmarkStart w:id="38" w:name="_Toc14238"/>
      <w:r>
        <w:rPr>
          <w:rFonts w:hint="default" w:ascii="Times New Roman" w:hAnsi="Times New Roman" w:cs="Times New Roman"/>
          <w:color w:val="auto"/>
          <w:highlight w:val="none"/>
        </w:rPr>
        <w:t>3</w:t>
      </w:r>
      <w:bookmarkEnd w:id="36"/>
      <w:bookmarkEnd w:id="37"/>
      <w:r>
        <w:rPr>
          <w:rFonts w:hint="default" w:ascii="Times New Roman" w:hAnsi="Times New Roman" w:cs="Times New Roman"/>
          <w:color w:val="auto"/>
          <w:highlight w:val="none"/>
        </w:rPr>
        <w:t>风险预防和监控预警</w:t>
      </w:r>
      <w:bookmarkEnd w:id="38"/>
    </w:p>
    <w:p>
      <w:pPr>
        <w:pStyle w:val="3"/>
        <w:bidi w:val="0"/>
        <w:rPr>
          <w:color w:val="auto"/>
          <w:highlight w:val="none"/>
        </w:rPr>
      </w:pPr>
      <w:bookmarkStart w:id="39" w:name="_Toc17372"/>
      <w:r>
        <w:rPr>
          <w:rFonts w:hint="eastAsia"/>
          <w:color w:val="auto"/>
          <w:highlight w:val="none"/>
          <w:lang w:val="en-US" w:eastAsia="zh-CN"/>
        </w:rPr>
        <w:t>3.1</w:t>
      </w:r>
      <w:r>
        <w:rPr>
          <w:color w:val="auto"/>
          <w:highlight w:val="none"/>
          <w:lang w:val="en-US" w:eastAsia="zh-CN"/>
        </w:rPr>
        <w:t>预防工作</w:t>
      </w:r>
      <w:bookmarkEnd w:id="39"/>
    </w:p>
    <w:p>
      <w:pPr>
        <w:bidi w:val="0"/>
        <w:rPr>
          <w:color w:val="auto"/>
          <w:highlight w:val="none"/>
        </w:rPr>
      </w:pPr>
      <w:r>
        <w:rPr>
          <w:color w:val="auto"/>
          <w:highlight w:val="none"/>
          <w:lang w:val="en-US" w:eastAsia="zh-CN"/>
        </w:rPr>
        <w:t>辐射工作单位要严格落实辐射安全主体责任，提高风险防控意识，严格遵守相关法律法规，全面提升辐射安全管理体系建设。要加强辐射安全培训考核，定期进行个人剂量监测并建立个人剂量档案，防止工作人员受到意外或超剂量的照射。积极开展辐射事故风险防控和隐患排查等工作，配备必要的辐射防护设备、监测监控设备，制定完善辐射事故应急预案，建立应急组织体系和报告制度，组织应急演练，提高防范和处置能力。</w:t>
      </w:r>
    </w:p>
    <w:p>
      <w:pPr>
        <w:pStyle w:val="3"/>
        <w:bidi w:val="0"/>
        <w:rPr>
          <w:color w:val="auto"/>
          <w:highlight w:val="none"/>
        </w:rPr>
      </w:pPr>
      <w:bookmarkStart w:id="40" w:name="_Toc22032"/>
      <w:r>
        <w:rPr>
          <w:rFonts w:hint="eastAsia"/>
          <w:color w:val="auto"/>
          <w:highlight w:val="none"/>
          <w:lang w:val="en-US" w:eastAsia="zh-CN"/>
        </w:rPr>
        <w:t>3.2</w:t>
      </w:r>
      <w:r>
        <w:rPr>
          <w:color w:val="auto"/>
          <w:highlight w:val="none"/>
          <w:lang w:val="en-US" w:eastAsia="zh-CN"/>
        </w:rPr>
        <w:t>监控工作</w:t>
      </w:r>
      <w:bookmarkEnd w:id="40"/>
    </w:p>
    <w:p>
      <w:pPr>
        <w:bidi w:val="0"/>
        <w:rPr>
          <w:color w:val="auto"/>
          <w:highlight w:val="none"/>
          <w:lang w:val="en-US" w:eastAsia="zh-CN"/>
        </w:rPr>
      </w:pPr>
      <w:r>
        <w:rPr>
          <w:color w:val="auto"/>
          <w:highlight w:val="none"/>
          <w:lang w:val="en-US" w:eastAsia="zh-CN"/>
        </w:rPr>
        <w:t>按照早发现、早报告、早处置的原则，建立和完善预防为主的日常监督检查制度</w:t>
      </w:r>
      <w:r>
        <w:rPr>
          <w:rFonts w:hint="eastAsia"/>
          <w:color w:val="auto"/>
          <w:highlight w:val="none"/>
          <w:lang w:val="en-US" w:eastAsia="zh-CN"/>
        </w:rPr>
        <w:t>。</w:t>
      </w:r>
    </w:p>
    <w:p>
      <w:pPr>
        <w:bidi w:val="0"/>
        <w:rPr>
          <w:color w:val="auto"/>
          <w:highlight w:val="none"/>
          <w:lang w:val="en-US" w:eastAsia="zh-CN"/>
        </w:rPr>
      </w:pPr>
      <w:r>
        <w:rPr>
          <w:rFonts w:hint="eastAsia"/>
          <w:color w:val="auto"/>
          <w:highlight w:val="none"/>
          <w:lang w:val="en-US" w:eastAsia="zh-CN"/>
        </w:rPr>
        <w:t>包头市生态环境局昆都仑区分局</w:t>
      </w:r>
      <w:r>
        <w:rPr>
          <w:color w:val="auto"/>
          <w:highlight w:val="none"/>
          <w:lang w:val="en-US" w:eastAsia="zh-CN"/>
        </w:rPr>
        <w:t>要按照职责对辐射工作单位进行监督检查，辐射安全许可证</w:t>
      </w:r>
      <w:r>
        <w:rPr>
          <w:rFonts w:hint="eastAsia"/>
          <w:color w:val="auto"/>
          <w:highlight w:val="none"/>
          <w:lang w:val="en-US" w:eastAsia="zh-CN"/>
        </w:rPr>
        <w:t>办理的督促</w:t>
      </w:r>
      <w:r>
        <w:rPr>
          <w:color w:val="auto"/>
          <w:highlight w:val="none"/>
          <w:lang w:val="en-US" w:eastAsia="zh-CN"/>
        </w:rPr>
        <w:t>、放射性同位素相关活动审批、辐射工作人员培训和个人剂量监测的监督管理、辐射事故应急和日常监督检查等。持续开展隐患排查整治，禁止无许可证从事核技术利用相关活动，对重点辐射源实施有效监控，预防和减少辐射事故的发生。</w:t>
      </w:r>
    </w:p>
    <w:p>
      <w:pPr>
        <w:bidi w:val="0"/>
        <w:rPr>
          <w:rFonts w:hint="eastAsia"/>
          <w:color w:val="auto"/>
          <w:highlight w:val="none"/>
          <w:lang w:eastAsia="zh-CN"/>
        </w:rPr>
      </w:pPr>
      <w:r>
        <w:rPr>
          <w:rFonts w:hint="eastAsia"/>
          <w:color w:val="auto"/>
          <w:highlight w:val="none"/>
          <w:lang w:eastAsia="zh-CN"/>
        </w:rPr>
        <w:t>区委网信办等相关网监部门加强网络舆情监管和巡查工作，在辐射事故发生时，可以第一时间通过网络监控发现本辖区内辐射事故的相关信息，便于应急处置工作的展开，降低辐射事故的影响。</w:t>
      </w:r>
    </w:p>
    <w:p>
      <w:pPr>
        <w:pStyle w:val="3"/>
        <w:bidi w:val="0"/>
        <w:rPr>
          <w:color w:val="auto"/>
          <w:highlight w:val="none"/>
        </w:rPr>
      </w:pPr>
      <w:bookmarkStart w:id="41" w:name="_Toc23001"/>
      <w:r>
        <w:rPr>
          <w:rFonts w:hint="eastAsia"/>
          <w:color w:val="auto"/>
          <w:highlight w:val="none"/>
          <w:lang w:val="en-US" w:eastAsia="zh-CN"/>
        </w:rPr>
        <w:t>3.3</w:t>
      </w:r>
      <w:r>
        <w:rPr>
          <w:color w:val="auto"/>
          <w:highlight w:val="none"/>
          <w:lang w:val="en-US" w:eastAsia="zh-CN"/>
        </w:rPr>
        <w:t>预警工作</w:t>
      </w:r>
      <w:bookmarkEnd w:id="41"/>
    </w:p>
    <w:p>
      <w:pPr>
        <w:bidi w:val="0"/>
        <w:rPr>
          <w:color w:val="auto"/>
          <w:highlight w:val="none"/>
          <w:lang w:val="en-US" w:eastAsia="zh-CN"/>
        </w:rPr>
      </w:pPr>
      <w:r>
        <w:rPr>
          <w:color w:val="auto"/>
          <w:highlight w:val="none"/>
          <w:lang w:val="en-US" w:eastAsia="zh-CN"/>
        </w:rPr>
        <w:t>根据紧急程度、发展事态和可能造成的危害程度，预警级别由高到低分为一级、二级、三级和四级，分别用红色、橙色、黄色和蓝色</w:t>
      </w:r>
      <w:r>
        <w:rPr>
          <w:rFonts w:hint="eastAsia"/>
          <w:color w:val="auto"/>
          <w:highlight w:val="none"/>
          <w:lang w:val="en-US" w:eastAsia="zh-CN"/>
        </w:rPr>
        <w:t>表示</w:t>
      </w:r>
      <w:r>
        <w:rPr>
          <w:color w:val="auto"/>
          <w:highlight w:val="none"/>
          <w:lang w:val="en-US" w:eastAsia="zh-CN"/>
        </w:rPr>
        <w:t>。原则上，预警级别与可能发生的辐射事故等级对应。</w:t>
      </w:r>
    </w:p>
    <w:p>
      <w:pPr>
        <w:bidi w:val="0"/>
        <w:rPr>
          <w:color w:val="auto"/>
          <w:highlight w:val="none"/>
          <w:lang w:val="en-US" w:eastAsia="zh-CN"/>
        </w:rPr>
      </w:pPr>
      <w:r>
        <w:rPr>
          <w:color w:val="auto"/>
          <w:highlight w:val="none"/>
          <w:lang w:val="en-US" w:eastAsia="zh-CN"/>
        </w:rPr>
        <w:t>一级</w:t>
      </w:r>
      <w:r>
        <w:rPr>
          <w:rFonts w:hint="eastAsia"/>
          <w:color w:val="auto"/>
          <w:highlight w:val="none"/>
          <w:lang w:val="en-US" w:eastAsia="zh-CN"/>
        </w:rPr>
        <w:t>和</w:t>
      </w:r>
      <w:r>
        <w:rPr>
          <w:color w:val="auto"/>
          <w:highlight w:val="none"/>
          <w:lang w:val="en-US" w:eastAsia="zh-CN"/>
        </w:rPr>
        <w:t>二级</w:t>
      </w:r>
      <w:r>
        <w:rPr>
          <w:rFonts w:hint="eastAsia"/>
          <w:color w:val="auto"/>
          <w:highlight w:val="none"/>
          <w:lang w:val="en-US" w:eastAsia="zh-CN"/>
        </w:rPr>
        <w:t>预警，由包头市人民政府根据市辐射应急办提出意见报自治区人民政府确定。</w:t>
      </w:r>
      <w:r>
        <w:rPr>
          <w:color w:val="auto"/>
          <w:highlight w:val="none"/>
          <w:lang w:val="en-US" w:eastAsia="zh-CN"/>
        </w:rPr>
        <w:t>三级</w:t>
      </w:r>
      <w:r>
        <w:rPr>
          <w:rFonts w:hint="eastAsia"/>
          <w:color w:val="auto"/>
          <w:highlight w:val="none"/>
          <w:lang w:val="en-US" w:eastAsia="zh-CN"/>
        </w:rPr>
        <w:t>预警由市辐射应急办根据区辐射应急办上报的信息进行综合评估，报市人民政府确定。</w:t>
      </w:r>
      <w:r>
        <w:rPr>
          <w:color w:val="auto"/>
          <w:highlight w:val="none"/>
          <w:lang w:val="en-US" w:eastAsia="zh-CN"/>
        </w:rPr>
        <w:t>四级</w:t>
      </w:r>
      <w:r>
        <w:rPr>
          <w:rFonts w:hint="eastAsia"/>
          <w:color w:val="auto"/>
          <w:highlight w:val="none"/>
          <w:lang w:val="en-US" w:eastAsia="zh-CN"/>
        </w:rPr>
        <w:t>预警由区辐射应急办进行综合评估，初步判断辐射事故类型，由区人民政府确定。</w:t>
      </w:r>
    </w:p>
    <w:p>
      <w:pPr>
        <w:bidi w:val="0"/>
        <w:rPr>
          <w:color w:val="auto"/>
          <w:highlight w:val="none"/>
          <w:lang w:val="en-US" w:eastAsia="zh-CN"/>
        </w:rPr>
      </w:pPr>
      <w:r>
        <w:rPr>
          <w:color w:val="auto"/>
          <w:highlight w:val="none"/>
          <w:lang w:val="en-US" w:eastAsia="zh-CN"/>
        </w:rPr>
        <w:t>进入预警状态后，</w:t>
      </w:r>
      <w:r>
        <w:rPr>
          <w:rFonts w:hint="eastAsia"/>
          <w:color w:val="auto"/>
          <w:highlight w:val="none"/>
          <w:lang w:val="en-US" w:eastAsia="zh-CN"/>
        </w:rPr>
        <w:t>区</w:t>
      </w:r>
      <w:r>
        <w:rPr>
          <w:color w:val="auto"/>
          <w:highlight w:val="none"/>
          <w:lang w:val="en-US" w:eastAsia="zh-CN"/>
        </w:rPr>
        <w:t>辐射应急指挥部应当采取以下措施：</w:t>
      </w:r>
    </w:p>
    <w:p>
      <w:pPr>
        <w:pStyle w:val="4"/>
        <w:bidi w:val="0"/>
        <w:rPr>
          <w:color w:val="auto"/>
          <w:highlight w:val="none"/>
          <w:lang w:val="en-US" w:eastAsia="zh-CN"/>
        </w:rPr>
      </w:pPr>
      <w:r>
        <w:rPr>
          <w:rFonts w:hint="eastAsia"/>
          <w:color w:val="auto"/>
          <w:highlight w:val="none"/>
          <w:lang w:val="en-US" w:eastAsia="zh-CN"/>
        </w:rPr>
        <w:t>3.3.1</w:t>
      </w:r>
      <w:r>
        <w:rPr>
          <w:color w:val="auto"/>
          <w:highlight w:val="none"/>
          <w:lang w:val="en-US" w:eastAsia="zh-CN"/>
        </w:rPr>
        <w:t>预警发布</w:t>
      </w:r>
    </w:p>
    <w:p>
      <w:pPr>
        <w:bidi w:val="0"/>
        <w:rPr>
          <w:rFonts w:hint="eastAsia"/>
          <w:color w:val="auto"/>
          <w:highlight w:val="none"/>
          <w:lang w:val="en-US" w:eastAsia="zh-CN"/>
        </w:rPr>
      </w:pPr>
      <w:r>
        <w:rPr>
          <w:rFonts w:hint="eastAsia"/>
          <w:color w:val="auto"/>
          <w:highlight w:val="none"/>
          <w:lang w:val="en-US" w:eastAsia="zh-CN"/>
        </w:rPr>
        <w:t>区辐射应急办研判可能发生一般</w:t>
      </w:r>
      <w:r>
        <w:rPr>
          <w:color w:val="auto"/>
          <w:highlight w:val="none"/>
          <w:lang w:val="en-US" w:eastAsia="zh-CN"/>
        </w:rPr>
        <w:t>辐射事故</w:t>
      </w:r>
      <w:r>
        <w:rPr>
          <w:rFonts w:hint="eastAsia"/>
          <w:color w:val="auto"/>
          <w:highlight w:val="none"/>
          <w:lang w:val="en-US" w:eastAsia="zh-CN"/>
        </w:rPr>
        <w:t>时，应当及时向区人民政府提出预警信息发布建议，同时通报各相关部门和单位。区人民政府或其授权的相关部门及时对预警信息向公众发布。</w:t>
      </w:r>
    </w:p>
    <w:p>
      <w:pPr>
        <w:bidi w:val="0"/>
        <w:rPr>
          <w:rFonts w:hint="default"/>
          <w:color w:val="auto"/>
          <w:highlight w:val="none"/>
          <w:lang w:val="en-US" w:eastAsia="zh-CN"/>
        </w:rPr>
      </w:pPr>
      <w:r>
        <w:rPr>
          <w:color w:val="auto"/>
          <w:highlight w:val="none"/>
          <w:lang w:val="en-US" w:eastAsia="zh-CN"/>
        </w:rPr>
        <w:t>一级</w:t>
      </w:r>
      <w:r>
        <w:rPr>
          <w:rFonts w:hint="eastAsia"/>
          <w:color w:val="auto"/>
          <w:highlight w:val="none"/>
          <w:lang w:val="en-US" w:eastAsia="zh-CN"/>
        </w:rPr>
        <w:t>和</w:t>
      </w:r>
      <w:r>
        <w:rPr>
          <w:color w:val="auto"/>
          <w:highlight w:val="none"/>
          <w:lang w:val="en-US" w:eastAsia="zh-CN"/>
        </w:rPr>
        <w:t>二级</w:t>
      </w:r>
      <w:r>
        <w:rPr>
          <w:rFonts w:hint="default"/>
          <w:color w:val="auto"/>
          <w:highlight w:val="none"/>
          <w:lang w:val="en-US" w:eastAsia="zh-CN"/>
        </w:rPr>
        <w:t>预警信息由市</w:t>
      </w:r>
      <w:r>
        <w:rPr>
          <w:rFonts w:hint="eastAsia"/>
          <w:color w:val="auto"/>
          <w:highlight w:val="none"/>
          <w:lang w:val="en-US" w:eastAsia="zh-CN"/>
        </w:rPr>
        <w:t>人民</w:t>
      </w:r>
      <w:r>
        <w:rPr>
          <w:rFonts w:hint="default"/>
          <w:color w:val="auto"/>
          <w:highlight w:val="none"/>
          <w:lang w:val="en-US" w:eastAsia="zh-CN"/>
        </w:rPr>
        <w:t>政府报请自治区</w:t>
      </w:r>
      <w:r>
        <w:rPr>
          <w:rFonts w:hint="eastAsia"/>
          <w:color w:val="auto"/>
          <w:highlight w:val="none"/>
          <w:lang w:val="en-US" w:eastAsia="zh-CN"/>
        </w:rPr>
        <w:t>人民</w:t>
      </w:r>
      <w:r>
        <w:rPr>
          <w:rFonts w:hint="default"/>
          <w:color w:val="auto"/>
          <w:highlight w:val="none"/>
          <w:lang w:val="en-US" w:eastAsia="zh-CN"/>
        </w:rPr>
        <w:t>政府发布、调整和解除；</w:t>
      </w:r>
      <w:r>
        <w:rPr>
          <w:rFonts w:hint="eastAsia"/>
          <w:color w:val="auto"/>
          <w:highlight w:val="none"/>
          <w:lang w:val="en-US" w:eastAsia="zh-CN"/>
        </w:rPr>
        <w:t>三级</w:t>
      </w:r>
      <w:r>
        <w:rPr>
          <w:rFonts w:hint="default"/>
          <w:color w:val="auto"/>
          <w:highlight w:val="none"/>
          <w:lang w:val="en-US" w:eastAsia="zh-CN"/>
        </w:rPr>
        <w:t>预警信息由市</w:t>
      </w:r>
      <w:r>
        <w:rPr>
          <w:rFonts w:hint="eastAsia"/>
          <w:color w:val="auto"/>
          <w:highlight w:val="none"/>
          <w:lang w:val="en-US" w:eastAsia="zh-CN"/>
        </w:rPr>
        <w:t>人民</w:t>
      </w:r>
      <w:r>
        <w:rPr>
          <w:rFonts w:hint="default"/>
          <w:color w:val="auto"/>
          <w:highlight w:val="none"/>
          <w:lang w:val="en-US" w:eastAsia="zh-CN"/>
        </w:rPr>
        <w:t>政府发布、调整和解除；</w:t>
      </w:r>
      <w:r>
        <w:rPr>
          <w:rFonts w:hint="eastAsia"/>
          <w:color w:val="auto"/>
          <w:highlight w:val="none"/>
          <w:lang w:val="en-US" w:eastAsia="zh-CN"/>
        </w:rPr>
        <w:t>四级</w:t>
      </w:r>
      <w:r>
        <w:rPr>
          <w:rFonts w:hint="default"/>
          <w:color w:val="auto"/>
          <w:highlight w:val="none"/>
          <w:lang w:val="en-US" w:eastAsia="zh-CN"/>
        </w:rPr>
        <w:t>预警信息由区</w:t>
      </w:r>
      <w:r>
        <w:rPr>
          <w:rFonts w:hint="eastAsia"/>
          <w:color w:val="auto"/>
          <w:highlight w:val="none"/>
          <w:lang w:val="en-US" w:eastAsia="zh-CN"/>
        </w:rPr>
        <w:t>人民</w:t>
      </w:r>
      <w:r>
        <w:rPr>
          <w:rFonts w:hint="default"/>
          <w:color w:val="auto"/>
          <w:highlight w:val="none"/>
          <w:lang w:val="en-US" w:eastAsia="zh-CN"/>
        </w:rPr>
        <w:t>政府发布、调整和解除。</w:t>
      </w:r>
    </w:p>
    <w:p>
      <w:pPr>
        <w:bidi w:val="0"/>
        <w:rPr>
          <w:rFonts w:hint="eastAsia"/>
          <w:color w:val="auto"/>
          <w:highlight w:val="none"/>
          <w:lang w:val="en-US" w:eastAsia="zh-CN"/>
        </w:rPr>
      </w:pPr>
      <w:r>
        <w:rPr>
          <w:rFonts w:hint="default"/>
          <w:color w:val="auto"/>
          <w:highlight w:val="none"/>
          <w:lang w:val="en-US" w:eastAsia="zh-CN"/>
        </w:rPr>
        <w:t>发布内容</w:t>
      </w:r>
      <w:r>
        <w:rPr>
          <w:rFonts w:hint="eastAsia"/>
          <w:color w:val="auto"/>
          <w:highlight w:val="none"/>
          <w:lang w:val="en-US" w:eastAsia="zh-CN"/>
        </w:rPr>
        <w:t>应包括但不限于</w:t>
      </w:r>
      <w:r>
        <w:rPr>
          <w:rFonts w:hint="default"/>
          <w:color w:val="auto"/>
          <w:highlight w:val="none"/>
          <w:lang w:val="en-US" w:eastAsia="zh-CN"/>
        </w:rPr>
        <w:t>：基本情况、事件类别、预警级别、预警起始时间、可能影响的范围、可能污染的后果、警示事项、应采取的措施、发布机关、发布时间</w:t>
      </w:r>
      <w:r>
        <w:rPr>
          <w:rFonts w:hint="eastAsia"/>
          <w:color w:val="auto"/>
          <w:highlight w:val="none"/>
          <w:lang w:val="en-US" w:eastAsia="zh-CN"/>
        </w:rPr>
        <w:t>、预警时效</w:t>
      </w:r>
      <w:r>
        <w:rPr>
          <w:rFonts w:hint="default"/>
          <w:color w:val="auto"/>
          <w:highlight w:val="none"/>
          <w:lang w:val="en-US" w:eastAsia="zh-CN"/>
        </w:rPr>
        <w:t>等。</w:t>
      </w:r>
    </w:p>
    <w:p>
      <w:pPr>
        <w:bidi w:val="0"/>
        <w:rPr>
          <w:rFonts w:hint="default"/>
          <w:color w:val="auto"/>
          <w:highlight w:val="none"/>
          <w:lang w:val="en-US" w:eastAsia="zh-CN"/>
        </w:rPr>
      </w:pPr>
      <w:r>
        <w:rPr>
          <w:rFonts w:hint="default"/>
          <w:color w:val="auto"/>
          <w:highlight w:val="none"/>
          <w:lang w:val="en-US" w:eastAsia="zh-CN"/>
        </w:rPr>
        <w:t>发布方式：通过电视、广播、报纸、互联网、手机短信、当面告知等渠道或方式，及时向社会发布预警信息。</w:t>
      </w:r>
    </w:p>
    <w:p>
      <w:pPr>
        <w:bidi w:val="0"/>
        <w:rPr>
          <w:rFonts w:hint="eastAsia"/>
          <w:color w:val="auto"/>
          <w:highlight w:val="none"/>
          <w:lang w:val="en-US" w:eastAsia="zh-CN"/>
        </w:rPr>
      </w:pPr>
      <w:r>
        <w:rPr>
          <w:rFonts w:hint="eastAsia"/>
          <w:color w:val="auto"/>
          <w:highlight w:val="none"/>
          <w:lang w:val="en-US" w:eastAsia="zh-CN"/>
        </w:rPr>
        <w:t>根据突发辐射事件发展态势和处置进展、预警发布部门应对预警级别和措施做出调整。</w:t>
      </w:r>
    </w:p>
    <w:p>
      <w:pPr>
        <w:pStyle w:val="4"/>
        <w:bidi w:val="0"/>
        <w:rPr>
          <w:color w:val="auto"/>
          <w:highlight w:val="none"/>
          <w:lang w:val="en-US" w:eastAsia="zh-CN"/>
        </w:rPr>
      </w:pPr>
      <w:r>
        <w:rPr>
          <w:rFonts w:hint="eastAsia"/>
          <w:color w:val="auto"/>
          <w:highlight w:val="none"/>
          <w:lang w:val="en-US" w:eastAsia="zh-CN"/>
        </w:rPr>
        <w:t>3.3.2</w:t>
      </w:r>
      <w:r>
        <w:rPr>
          <w:color w:val="auto"/>
          <w:highlight w:val="none"/>
          <w:lang w:val="en-US" w:eastAsia="zh-CN"/>
        </w:rPr>
        <w:t>预警行动</w:t>
      </w:r>
    </w:p>
    <w:p>
      <w:pPr>
        <w:bidi w:val="0"/>
        <w:rPr>
          <w:color w:val="auto"/>
          <w:highlight w:val="none"/>
          <w:lang w:val="en-US" w:eastAsia="zh-CN"/>
        </w:rPr>
      </w:pPr>
      <w:r>
        <w:rPr>
          <w:rFonts w:hint="eastAsia"/>
          <w:color w:val="auto"/>
          <w:highlight w:val="none"/>
          <w:lang w:val="en-US" w:eastAsia="zh-CN"/>
        </w:rPr>
        <w:t>区</w:t>
      </w:r>
      <w:r>
        <w:rPr>
          <w:color w:val="auto"/>
          <w:highlight w:val="none"/>
          <w:lang w:val="en-US" w:eastAsia="zh-CN"/>
        </w:rPr>
        <w:t>辐射应急办组织进入待命状态，动员应急人员做好参加应急处置和救援工作的准备，预置有关队伍、装备、物资等应急资源，加强舆情监测，做好舆论引导。</w:t>
      </w:r>
    </w:p>
    <w:p>
      <w:pPr>
        <w:pStyle w:val="4"/>
        <w:bidi w:val="0"/>
        <w:rPr>
          <w:color w:val="auto"/>
          <w:highlight w:val="none"/>
          <w:lang w:val="en-US" w:eastAsia="zh-CN"/>
        </w:rPr>
      </w:pPr>
      <w:r>
        <w:rPr>
          <w:rFonts w:hint="eastAsia"/>
          <w:color w:val="auto"/>
          <w:highlight w:val="none"/>
          <w:lang w:val="en-US" w:eastAsia="zh-CN"/>
        </w:rPr>
        <w:t>3.3.3</w:t>
      </w:r>
      <w:r>
        <w:rPr>
          <w:color w:val="auto"/>
          <w:highlight w:val="none"/>
          <w:lang w:val="en-US" w:eastAsia="zh-CN"/>
        </w:rPr>
        <w:t>预警解除</w:t>
      </w:r>
    </w:p>
    <w:p>
      <w:pPr>
        <w:bidi w:val="0"/>
        <w:rPr>
          <w:rFonts w:hint="default"/>
          <w:color w:val="auto"/>
          <w:highlight w:val="none"/>
        </w:rPr>
      </w:pPr>
      <w:r>
        <w:rPr>
          <w:color w:val="auto"/>
          <w:highlight w:val="none"/>
          <w:lang w:val="en-US" w:eastAsia="zh-CN"/>
        </w:rPr>
        <w:t>当辐射事故发生风险已经解除时，预警发布单位应当及时宣布解除预警，终止相关预警措施</w:t>
      </w:r>
      <w:r>
        <w:rPr>
          <w:rFonts w:hint="eastAsia"/>
          <w:color w:val="auto"/>
          <w:highlight w:val="none"/>
          <w:lang w:val="en-US" w:eastAsia="zh-CN"/>
        </w:rPr>
        <w:t>。</w:t>
      </w:r>
    </w:p>
    <w:p>
      <w:pPr>
        <w:rPr>
          <w:rFonts w:hint="default" w:ascii="Times New Roman" w:hAnsi="Times New Roman" w:cs="Times New Roman"/>
          <w:color w:val="auto"/>
          <w:highlight w:val="none"/>
        </w:rPr>
      </w:pPr>
      <w:bookmarkStart w:id="42" w:name="_Toc13690"/>
      <w:bookmarkStart w:id="43" w:name="_Toc18643"/>
      <w:r>
        <w:rPr>
          <w:rFonts w:hint="default" w:ascii="Times New Roman" w:hAnsi="Times New Roman" w:cs="Times New Roman"/>
          <w:color w:val="auto"/>
          <w:highlight w:val="none"/>
        </w:rPr>
        <w:br w:type="page"/>
      </w:r>
    </w:p>
    <w:p>
      <w:pPr>
        <w:pStyle w:val="2"/>
        <w:bidi w:val="0"/>
        <w:rPr>
          <w:rFonts w:hint="default" w:ascii="Times New Roman" w:hAnsi="Times New Roman" w:cs="Times New Roman"/>
          <w:color w:val="auto"/>
          <w:highlight w:val="none"/>
        </w:rPr>
      </w:pPr>
      <w:bookmarkStart w:id="44" w:name="_Toc16829"/>
      <w:r>
        <w:rPr>
          <w:rFonts w:hint="default" w:ascii="Times New Roman" w:hAnsi="Times New Roman" w:cs="Times New Roman"/>
          <w:color w:val="auto"/>
          <w:highlight w:val="none"/>
        </w:rPr>
        <w:t>4应急响应</w:t>
      </w:r>
      <w:bookmarkEnd w:id="42"/>
      <w:bookmarkEnd w:id="43"/>
      <w:bookmarkEnd w:id="44"/>
    </w:p>
    <w:p>
      <w:pPr>
        <w:pStyle w:val="3"/>
        <w:bidi w:val="0"/>
        <w:rPr>
          <w:rFonts w:hint="default" w:ascii="Times New Roman" w:hAnsi="Times New Roman" w:cs="Times New Roman"/>
          <w:color w:val="auto"/>
          <w:highlight w:val="none"/>
        </w:rPr>
      </w:pPr>
      <w:bookmarkStart w:id="45" w:name="_Toc2311"/>
      <w:bookmarkStart w:id="46" w:name="_Toc30757"/>
      <w:bookmarkStart w:id="47" w:name="_Toc30314"/>
      <w:r>
        <w:rPr>
          <w:rFonts w:hint="default" w:ascii="Times New Roman" w:hAnsi="Times New Roman" w:cs="Times New Roman"/>
          <w:color w:val="auto"/>
          <w:highlight w:val="none"/>
        </w:rPr>
        <w:t>4.1信息报告</w:t>
      </w:r>
      <w:bookmarkEnd w:id="45"/>
      <w:bookmarkEnd w:id="46"/>
      <w:bookmarkEnd w:id="47"/>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4.1.1信息报告要求和内容</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（1）信息报告要求</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①获悉辐射事故信息的辐射工作单位、公民、法人或其他组织，应迅速通过电话等各种渠道向</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eastAsia="zh-CN" w:bidi="ar"/>
        </w:rPr>
        <w:t>辐射应急办</w:t>
      </w:r>
      <w:r>
        <w:rPr>
          <w:rFonts w:hint="default" w:ascii="Times New Roman" w:hAnsi="Times New Roman" w:eastAsia="宋体" w:cs="Times New Roman"/>
          <w:color w:val="auto"/>
          <w:kern w:val="0"/>
          <w:sz w:val="24"/>
          <w:highlight w:val="none"/>
          <w:lang w:bidi="ar"/>
        </w:rPr>
        <w:t>、包头市生态环境局</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分局和</w:t>
      </w:r>
      <w:r>
        <w:rPr>
          <w:rFonts w:hint="eastAsia" w:cs="Times New Roman"/>
          <w:color w:val="auto"/>
          <w:kern w:val="0"/>
          <w:sz w:val="24"/>
          <w:highlight w:val="none"/>
          <w:lang w:eastAsia="zh-CN" w:bidi="ar"/>
        </w:rPr>
        <w:t>属地街道、镇（管委会）</w:t>
      </w:r>
      <w:r>
        <w:rPr>
          <w:rFonts w:hint="default" w:ascii="Times New Roman" w:hAnsi="Times New Roman" w:eastAsia="宋体" w:cs="Times New Roman"/>
          <w:color w:val="auto"/>
          <w:kern w:val="0"/>
          <w:sz w:val="24"/>
          <w:highlight w:val="none"/>
          <w:lang w:bidi="ar"/>
        </w:rPr>
        <w:t>总值班室等有关单位报告；</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②生态环境、公安、</w:t>
      </w:r>
      <w:r>
        <w:rPr>
          <w:rFonts w:hint="eastAsia" w:cs="Times New Roman"/>
          <w:color w:val="auto"/>
          <w:kern w:val="0"/>
          <w:sz w:val="24"/>
          <w:highlight w:val="none"/>
          <w:lang w:eastAsia="zh-CN" w:bidi="ar"/>
        </w:rPr>
        <w:t>卫健部门</w:t>
      </w:r>
      <w:r>
        <w:rPr>
          <w:rFonts w:hint="default" w:ascii="Times New Roman" w:hAnsi="Times New Roman" w:eastAsia="宋体" w:cs="Times New Roman"/>
          <w:color w:val="auto"/>
          <w:kern w:val="0"/>
          <w:sz w:val="24"/>
          <w:highlight w:val="none"/>
          <w:lang w:bidi="ar"/>
        </w:rPr>
        <w:t>等专业机构应当及时向</w:t>
      </w:r>
      <w:r>
        <w:rPr>
          <w:rFonts w:hint="eastAsia" w:cs="Times New Roman"/>
          <w:color w:val="auto"/>
          <w:kern w:val="0"/>
          <w:sz w:val="24"/>
          <w:highlight w:val="none"/>
          <w:lang w:eastAsia="zh-CN" w:bidi="ar"/>
        </w:rPr>
        <w:t>区人民</w:t>
      </w:r>
      <w:r>
        <w:rPr>
          <w:rFonts w:hint="default" w:ascii="Times New Roman" w:hAnsi="Times New Roman" w:eastAsia="宋体" w:cs="Times New Roman"/>
          <w:color w:val="auto"/>
          <w:kern w:val="0"/>
          <w:sz w:val="24"/>
          <w:highlight w:val="none"/>
          <w:lang w:bidi="ar"/>
        </w:rPr>
        <w:t>政府及包头市生态环境局</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分局报告事故信息，同时公安、</w:t>
      </w:r>
      <w:r>
        <w:rPr>
          <w:rFonts w:hint="eastAsia" w:cs="Times New Roman"/>
          <w:color w:val="auto"/>
          <w:kern w:val="0"/>
          <w:sz w:val="24"/>
          <w:highlight w:val="none"/>
          <w:lang w:eastAsia="zh-CN" w:bidi="ar"/>
        </w:rPr>
        <w:t>卫健部门</w:t>
      </w:r>
      <w:r>
        <w:rPr>
          <w:rFonts w:hint="default" w:ascii="Times New Roman" w:hAnsi="Times New Roman" w:eastAsia="宋体" w:cs="Times New Roman"/>
          <w:color w:val="auto"/>
          <w:kern w:val="0"/>
          <w:sz w:val="24"/>
          <w:highlight w:val="none"/>
          <w:lang w:bidi="ar"/>
        </w:rPr>
        <w:t>应分别通报辐射事故所在</w:t>
      </w:r>
      <w:r>
        <w:rPr>
          <w:rFonts w:hint="eastAsia" w:cs="Times New Roman"/>
          <w:color w:val="auto"/>
          <w:kern w:val="0"/>
          <w:sz w:val="24"/>
          <w:highlight w:val="none"/>
          <w:lang w:eastAsia="zh-CN" w:bidi="ar"/>
        </w:rPr>
        <w:t>街道、镇（管委会）</w:t>
      </w:r>
      <w:r>
        <w:rPr>
          <w:rFonts w:hint="default" w:ascii="Times New Roman" w:hAnsi="Times New Roman" w:eastAsia="宋体" w:cs="Times New Roman"/>
          <w:color w:val="auto"/>
          <w:kern w:val="0"/>
          <w:sz w:val="24"/>
          <w:highlight w:val="none"/>
          <w:lang w:bidi="ar"/>
        </w:rPr>
        <w:t>的相应部门；</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③</w:t>
      </w:r>
      <w:r>
        <w:rPr>
          <w:rFonts w:hint="eastAsia" w:cs="Times New Roman"/>
          <w:color w:val="auto"/>
          <w:kern w:val="0"/>
          <w:sz w:val="24"/>
          <w:highlight w:val="none"/>
          <w:lang w:eastAsia="zh-CN" w:bidi="ar"/>
        </w:rPr>
        <w:t>区人民</w:t>
      </w:r>
      <w:r>
        <w:rPr>
          <w:rFonts w:hint="default" w:ascii="Times New Roman" w:hAnsi="Times New Roman" w:eastAsia="宋体" w:cs="Times New Roman"/>
          <w:color w:val="auto"/>
          <w:kern w:val="0"/>
          <w:sz w:val="24"/>
          <w:highlight w:val="none"/>
          <w:lang w:bidi="ar"/>
        </w:rPr>
        <w:t>政府按照国家和自治区、</w:t>
      </w:r>
      <w:r>
        <w:rPr>
          <w:rFonts w:hint="eastAsia" w:cs="Times New Roman"/>
          <w:color w:val="auto"/>
          <w:kern w:val="0"/>
          <w:sz w:val="24"/>
          <w:highlight w:val="none"/>
          <w:lang w:eastAsia="zh-CN" w:bidi="ar"/>
        </w:rPr>
        <w:t>包头</w:t>
      </w:r>
      <w:r>
        <w:rPr>
          <w:rFonts w:hint="default" w:ascii="Times New Roman" w:hAnsi="Times New Roman" w:eastAsia="宋体" w:cs="Times New Roman"/>
          <w:color w:val="auto"/>
          <w:kern w:val="0"/>
          <w:sz w:val="24"/>
          <w:highlight w:val="none"/>
          <w:lang w:bidi="ar"/>
        </w:rPr>
        <w:t>市有关规定，向</w:t>
      </w:r>
      <w:r>
        <w:rPr>
          <w:rFonts w:hint="default" w:ascii="Times New Roman" w:hAnsi="Times New Roman" w:eastAsia="宋体" w:cs="Times New Roman"/>
          <w:color w:val="auto"/>
          <w:kern w:val="0"/>
          <w:sz w:val="24"/>
          <w:highlight w:val="none"/>
          <w:lang w:eastAsia="zh-CN" w:bidi="ar"/>
        </w:rPr>
        <w:t>包头</w:t>
      </w:r>
      <w:r>
        <w:rPr>
          <w:rFonts w:hint="default" w:ascii="Times New Roman" w:hAnsi="Times New Roman" w:eastAsia="宋体" w:cs="Times New Roman"/>
          <w:color w:val="auto"/>
          <w:kern w:val="0"/>
          <w:sz w:val="24"/>
          <w:highlight w:val="none"/>
          <w:lang w:bidi="ar"/>
        </w:rPr>
        <w:t>市生态环境局报送辐射事故信息，并根据事态进展及时续报辐射事故处置等有关情况。</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（2）信息报告内容</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辐射事故的报告分为初始报告、后续报告和终止报告三类。</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①初始报告。在发现或者得知辐射事故后</w:t>
      </w:r>
      <w:r>
        <w:rPr>
          <w:rFonts w:hint="eastAsia" w:cs="Times New Roman"/>
          <w:color w:val="auto"/>
          <w:kern w:val="0"/>
          <w:sz w:val="24"/>
          <w:highlight w:val="none"/>
          <w:lang w:eastAsia="zh-CN" w:bidi="ar"/>
        </w:rPr>
        <w:t>，由辐射事故单位进行</w:t>
      </w:r>
      <w:r>
        <w:rPr>
          <w:rFonts w:hint="default" w:ascii="Times New Roman" w:hAnsi="Times New Roman" w:eastAsia="宋体" w:cs="Times New Roman"/>
          <w:color w:val="auto"/>
          <w:kern w:val="0"/>
          <w:sz w:val="24"/>
          <w:highlight w:val="none"/>
          <w:lang w:bidi="ar"/>
        </w:rPr>
        <w:t>首次上报，紧急时也可用电话直接报告，随后采用书面形式报告。主要内容包括：事故发生单位概况，事故发生的时间、地点及现场情况，影响人员、污染面积、放射源或射线装置信息，事故发生的初步原因、初判等级，已经采取的处置措施、事故控制情况及现场负责人姓名、职务和联系方式，拟采取的措施以及下一步工作建议等。</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②后续报告。在初报基础上，报告有关处置进展情况，续报可根据事态发展需要多次报告。主要内容包括：有关监测数据，事故发生原因、过程、进展情况，趋势分析，危害程度以及采取的措施、取得的效果等。</w:t>
      </w:r>
    </w:p>
    <w:p>
      <w:pPr>
        <w:widowControl/>
        <w:numPr>
          <w:ilvl w:val="0"/>
          <w:numId w:val="0"/>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③终止报告。应急处置工作结束后及时终报。主要内容包括：处置措施、过程、结果，潜在或间接危害及损失，社会影响，处理后的遗留问题等。</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4.1.2信息报告程序和时间</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（1）事故单位发生辐射事故或判断可能引发辐射事故时，立即通过电话向</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生态环境、公安、卫生健康等有关部门单位报告事故相关信息，在2小时内向有关部门单位进行书面报告，并立即启动本单位辐射事故应急预案或应急方案，采取必要的先期处置措施。</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（2）接到事件报告后，</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人民政府及有关部门单位立即如实向</w:t>
      </w:r>
      <w:r>
        <w:rPr>
          <w:rFonts w:hint="eastAsia" w:cs="Times New Roman"/>
          <w:color w:val="auto"/>
          <w:kern w:val="0"/>
          <w:sz w:val="24"/>
          <w:highlight w:val="none"/>
          <w:lang w:eastAsia="zh-CN" w:bidi="ar"/>
        </w:rPr>
        <w:t>包头市</w:t>
      </w:r>
      <w:r>
        <w:rPr>
          <w:rFonts w:hint="default" w:ascii="Times New Roman" w:hAnsi="Times New Roman" w:eastAsia="宋体" w:cs="Times New Roman"/>
          <w:color w:val="auto"/>
          <w:kern w:val="0"/>
          <w:sz w:val="24"/>
          <w:highlight w:val="none"/>
          <w:lang w:bidi="ar"/>
        </w:rPr>
        <w:t>人民政府及有关部门单位报告，</w:t>
      </w:r>
      <w:r>
        <w:rPr>
          <w:rFonts w:hint="eastAsia" w:cs="Times New Roman"/>
          <w:color w:val="auto"/>
          <w:kern w:val="0"/>
          <w:sz w:val="24"/>
          <w:highlight w:val="none"/>
          <w:lang w:eastAsia="zh-CN" w:bidi="ar"/>
        </w:rPr>
        <w:t>书面报告</w:t>
      </w:r>
      <w:r>
        <w:rPr>
          <w:rFonts w:hint="default" w:ascii="Times New Roman" w:hAnsi="Times New Roman" w:eastAsia="宋体" w:cs="Times New Roman"/>
          <w:color w:val="auto"/>
          <w:kern w:val="0"/>
          <w:sz w:val="24"/>
          <w:highlight w:val="none"/>
          <w:lang w:bidi="ar"/>
        </w:rPr>
        <w:t>最迟不得超过1小时，不得迟报、谎报、瞒报和漏报，同时通报可能受影响的地区、部门、单位和企业等。</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（3）特殊情况下，</w:t>
      </w:r>
      <w:r>
        <w:rPr>
          <w:rFonts w:hint="eastAsia" w:cs="Times New Roman"/>
          <w:color w:val="auto"/>
          <w:kern w:val="0"/>
          <w:sz w:val="24"/>
          <w:highlight w:val="none"/>
          <w:lang w:eastAsia="zh-CN" w:bidi="ar"/>
        </w:rPr>
        <w:t>可越级上报，</w:t>
      </w:r>
      <w:r>
        <w:rPr>
          <w:rFonts w:hint="default" w:ascii="Times New Roman" w:hAnsi="Times New Roman" w:eastAsia="宋体" w:cs="Times New Roman"/>
          <w:color w:val="auto"/>
          <w:kern w:val="0"/>
          <w:sz w:val="24"/>
          <w:highlight w:val="none"/>
          <w:lang w:bidi="ar"/>
        </w:rPr>
        <w:t>同时</w:t>
      </w:r>
      <w:r>
        <w:rPr>
          <w:rFonts w:hint="eastAsia" w:cs="Times New Roman"/>
          <w:color w:val="auto"/>
          <w:kern w:val="0"/>
          <w:sz w:val="24"/>
          <w:highlight w:val="none"/>
          <w:lang w:eastAsia="zh-CN" w:bidi="ar"/>
        </w:rPr>
        <w:t>抄报包头市</w:t>
      </w:r>
      <w:r>
        <w:rPr>
          <w:rFonts w:hint="default" w:ascii="Times New Roman" w:hAnsi="Times New Roman" w:eastAsia="宋体" w:cs="Times New Roman"/>
          <w:color w:val="auto"/>
          <w:kern w:val="0"/>
          <w:sz w:val="24"/>
          <w:highlight w:val="none"/>
          <w:lang w:bidi="ar"/>
        </w:rPr>
        <w:t>人民政府及有关部门单位。</w:t>
      </w:r>
    </w:p>
    <w:p>
      <w:pPr>
        <w:pStyle w:val="3"/>
        <w:bidi w:val="0"/>
        <w:rPr>
          <w:rFonts w:hint="default" w:ascii="Times New Roman" w:hAnsi="Times New Roman" w:cs="Times New Roman"/>
          <w:color w:val="auto"/>
          <w:highlight w:val="none"/>
        </w:rPr>
      </w:pPr>
      <w:bookmarkStart w:id="48" w:name="_Toc27705"/>
      <w:r>
        <w:rPr>
          <w:rFonts w:hint="default" w:ascii="Times New Roman" w:hAnsi="Times New Roman" w:cs="Times New Roman"/>
          <w:color w:val="auto"/>
          <w:highlight w:val="none"/>
        </w:rPr>
        <w:t>4.</w:t>
      </w:r>
      <w:r>
        <w:rPr>
          <w:rFonts w:hint="eastAsia" w:cs="Times New Roman"/>
          <w:color w:val="auto"/>
          <w:highlight w:val="none"/>
          <w:lang w:val="en-US" w:eastAsia="zh-CN"/>
        </w:rPr>
        <w:t>2</w:t>
      </w:r>
      <w:r>
        <w:rPr>
          <w:rFonts w:hint="default" w:ascii="Times New Roman" w:hAnsi="Times New Roman" w:cs="Times New Roman"/>
          <w:color w:val="auto"/>
          <w:highlight w:val="none"/>
        </w:rPr>
        <w:t>响应分级</w:t>
      </w:r>
      <w:bookmarkEnd w:id="48"/>
    </w:p>
    <w:p>
      <w:pPr>
        <w:widowControl/>
        <w:spacing w:line="360" w:lineRule="auto"/>
        <w:ind w:firstLine="480" w:firstLineChars="200"/>
        <w:jc w:val="left"/>
        <w:rPr>
          <w:rFonts w:hint="eastAsia"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辐射事故应急响应坚持属地为主、分级负责的原则</w:t>
      </w:r>
      <w:r>
        <w:rPr>
          <w:rFonts w:hint="eastAsia" w:cs="Times New Roman"/>
          <w:color w:val="auto"/>
          <w:kern w:val="0"/>
          <w:sz w:val="24"/>
          <w:highlight w:val="none"/>
          <w:lang w:eastAsia="zh-CN" w:bidi="ar"/>
        </w:rPr>
        <w:t>。</w:t>
      </w:r>
    </w:p>
    <w:p>
      <w:pPr>
        <w:widowControl/>
        <w:spacing w:line="360" w:lineRule="auto"/>
        <w:ind w:firstLine="480" w:firstLineChars="200"/>
        <w:jc w:val="left"/>
        <w:rPr>
          <w:rFonts w:hint="eastAsia"/>
          <w:color w:val="auto"/>
          <w:highlight w:val="none"/>
          <w:lang w:eastAsia="zh-CN"/>
        </w:rPr>
      </w:pPr>
      <w:r>
        <w:rPr>
          <w:rFonts w:hint="eastAsia"/>
          <w:color w:val="auto"/>
          <w:highlight w:val="none"/>
          <w:lang w:eastAsia="zh-CN"/>
        </w:rPr>
        <w:t>辐射事故发生后，区人民政府及有关部门、单位和基层组织等根据辐射事故初判级别、预期影响后果和本级应急处置能力等，综合研判确定本层级是否启动响应和启动响应的级别及采取的应急处置措施。对于事件本身比较敏感,或引发舆论热议和社会各界高度关注，或发生在重点地区、重要会议及重大活动期间的，可适当提高响应级别。应急响应启动后，可视情调整响应级别。</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cs="Times New Roman"/>
          <w:color w:val="auto"/>
          <w:highlight w:val="none"/>
          <w:lang w:val="en-US" w:eastAsia="zh-CN"/>
        </w:rPr>
        <w:t>2</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eastAsia="zh-CN"/>
        </w:rPr>
        <w:t>辐射事故</w:t>
      </w:r>
      <w:r>
        <w:rPr>
          <w:rFonts w:hint="default" w:ascii="Times New Roman" w:hAnsi="Times New Roman" w:cs="Times New Roman"/>
          <w:color w:val="auto"/>
          <w:highlight w:val="none"/>
        </w:rPr>
        <w:t>Ⅰ级</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Ⅱ级应急响应</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发生特别重大、重大辐射事故时，</w:t>
      </w:r>
      <w:r>
        <w:rPr>
          <w:rFonts w:hint="eastAsia" w:ascii="Times New Roman" w:hAnsi="Times New Roman" w:eastAsia="宋体" w:cs="Times New Roman"/>
          <w:color w:val="auto"/>
          <w:kern w:val="0"/>
          <w:sz w:val="24"/>
          <w:highlight w:val="none"/>
          <w:lang w:eastAsia="zh-CN" w:bidi="ar"/>
        </w:rPr>
        <w:t>由</w:t>
      </w:r>
      <w:r>
        <w:rPr>
          <w:rFonts w:hint="default" w:ascii="Times New Roman" w:hAnsi="Times New Roman" w:eastAsia="宋体" w:cs="Times New Roman"/>
          <w:color w:val="auto"/>
          <w:kern w:val="0"/>
          <w:sz w:val="24"/>
          <w:highlight w:val="none"/>
          <w:lang w:bidi="ar"/>
        </w:rPr>
        <w:t>包头市辐射事故应急指挥部立即上报自治区辐射事故应急指挥部，</w:t>
      </w:r>
      <w:r>
        <w:rPr>
          <w:rFonts w:hint="eastAsia" w:cs="Times New Roman"/>
          <w:color w:val="auto"/>
          <w:kern w:val="0"/>
          <w:sz w:val="24"/>
          <w:highlight w:val="none"/>
          <w:lang w:eastAsia="zh-CN" w:bidi="ar"/>
        </w:rPr>
        <w:t>区</w:t>
      </w:r>
      <w:r>
        <w:rPr>
          <w:rFonts w:hint="eastAsia"/>
          <w:color w:val="auto"/>
          <w:highlight w:val="none"/>
          <w:lang w:val="en-US" w:eastAsia="zh-CN"/>
        </w:rPr>
        <w:t>人民</w:t>
      </w:r>
      <w:r>
        <w:rPr>
          <w:rFonts w:hint="eastAsia" w:cs="Times New Roman"/>
          <w:color w:val="auto"/>
          <w:kern w:val="0"/>
          <w:sz w:val="24"/>
          <w:highlight w:val="none"/>
          <w:lang w:eastAsia="zh-CN" w:bidi="ar"/>
        </w:rPr>
        <w:t>政府配合做好先期处置工作，按照</w:t>
      </w:r>
      <w:r>
        <w:rPr>
          <w:rFonts w:hint="default" w:ascii="Times New Roman" w:hAnsi="Times New Roman" w:eastAsia="宋体" w:cs="Times New Roman"/>
          <w:color w:val="auto"/>
          <w:kern w:val="0"/>
          <w:sz w:val="24"/>
          <w:highlight w:val="none"/>
          <w:lang w:bidi="ar"/>
        </w:rPr>
        <w:t>自治区辐射事故应急指挥部统一指挥</w:t>
      </w:r>
      <w:r>
        <w:rPr>
          <w:rFonts w:hint="eastAsia" w:cs="Times New Roman"/>
          <w:color w:val="auto"/>
          <w:kern w:val="0"/>
          <w:sz w:val="24"/>
          <w:highlight w:val="none"/>
          <w:lang w:eastAsia="zh-CN" w:bidi="ar"/>
        </w:rPr>
        <w:t>下开展应对工作</w:t>
      </w:r>
      <w:r>
        <w:rPr>
          <w:rFonts w:hint="default" w:ascii="Times New Roman" w:hAnsi="Times New Roman" w:eastAsia="宋体" w:cs="Times New Roman"/>
          <w:color w:val="auto"/>
          <w:kern w:val="0"/>
          <w:sz w:val="24"/>
          <w:highlight w:val="none"/>
          <w:lang w:bidi="ar"/>
        </w:rPr>
        <w:t>。</w:t>
      </w:r>
    </w:p>
    <w:p>
      <w:pPr>
        <w:pStyle w:val="4"/>
        <w:bidi w:val="0"/>
        <w:rPr>
          <w:rFonts w:hint="default"/>
          <w:color w:val="auto"/>
          <w:highlight w:val="none"/>
        </w:rPr>
      </w:pPr>
      <w:r>
        <w:rPr>
          <w:rFonts w:hint="default"/>
          <w:color w:val="auto"/>
          <w:highlight w:val="none"/>
        </w:rPr>
        <w:t>4.</w:t>
      </w:r>
      <w:r>
        <w:rPr>
          <w:rFonts w:hint="eastAsia"/>
          <w:color w:val="auto"/>
          <w:highlight w:val="none"/>
          <w:lang w:val="en-US" w:eastAsia="zh-CN"/>
        </w:rPr>
        <w:t>2</w:t>
      </w:r>
      <w:r>
        <w:rPr>
          <w:rFonts w:hint="default"/>
          <w:color w:val="auto"/>
          <w:highlight w:val="none"/>
        </w:rPr>
        <w:t>.2</w:t>
      </w:r>
      <w:r>
        <w:rPr>
          <w:rFonts w:hint="eastAsia" w:ascii="Times New Roman" w:hAnsi="Times New Roman" w:cs="Times New Roman"/>
          <w:color w:val="auto"/>
          <w:highlight w:val="none"/>
          <w:lang w:eastAsia="zh-CN"/>
        </w:rPr>
        <w:t>辐射事故</w:t>
      </w:r>
      <w:r>
        <w:rPr>
          <w:rFonts w:hint="default" w:cs="Times New Roman"/>
          <w:b/>
          <w:color w:val="auto"/>
          <w:highlight w:val="none"/>
        </w:rPr>
        <w:t>Ⅲ级</w:t>
      </w:r>
      <w:r>
        <w:rPr>
          <w:rFonts w:hint="default" w:ascii="Times New Roman" w:hAnsi="Times New Roman" w:cs="Times New Roman"/>
          <w:color w:val="auto"/>
          <w:highlight w:val="none"/>
        </w:rPr>
        <w:t>应急响应</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发生较大辐射事故时，</w:t>
      </w:r>
      <w:r>
        <w:rPr>
          <w:rFonts w:hint="eastAsia" w:cs="Times New Roman"/>
          <w:color w:val="auto"/>
          <w:kern w:val="0"/>
          <w:sz w:val="24"/>
          <w:highlight w:val="none"/>
          <w:lang w:eastAsia="zh-CN" w:bidi="ar"/>
        </w:rPr>
        <w:t>由</w:t>
      </w:r>
      <w:r>
        <w:rPr>
          <w:rFonts w:hint="default" w:ascii="Times New Roman" w:hAnsi="Times New Roman" w:eastAsia="宋体" w:cs="Times New Roman"/>
          <w:color w:val="auto"/>
          <w:kern w:val="0"/>
          <w:sz w:val="24"/>
          <w:highlight w:val="none"/>
          <w:lang w:bidi="ar"/>
        </w:rPr>
        <w:t>包头市辐射事故应急指挥部</w:t>
      </w:r>
      <w:r>
        <w:rPr>
          <w:rFonts w:hint="eastAsia" w:ascii="Times New Roman" w:hAnsi="Times New Roman" w:eastAsia="宋体" w:cs="Times New Roman"/>
          <w:color w:val="auto"/>
          <w:kern w:val="0"/>
          <w:sz w:val="24"/>
          <w:highlight w:val="none"/>
          <w:lang w:eastAsia="zh-CN" w:bidi="ar"/>
        </w:rPr>
        <w:t>统一指挥</w:t>
      </w:r>
      <w:r>
        <w:rPr>
          <w:rFonts w:hint="eastAsia" w:cs="Times New Roman"/>
          <w:color w:val="auto"/>
          <w:kern w:val="0"/>
          <w:sz w:val="24"/>
          <w:highlight w:val="none"/>
          <w:lang w:eastAsia="zh-CN" w:bidi="ar"/>
        </w:rPr>
        <w:t>应对，区</w:t>
      </w:r>
      <w:r>
        <w:rPr>
          <w:rFonts w:hint="eastAsia"/>
          <w:color w:val="auto"/>
          <w:highlight w:val="none"/>
          <w:lang w:val="en-US" w:eastAsia="zh-CN"/>
        </w:rPr>
        <w:t>人民</w:t>
      </w:r>
      <w:r>
        <w:rPr>
          <w:rFonts w:hint="eastAsia" w:cs="Times New Roman"/>
          <w:color w:val="auto"/>
          <w:kern w:val="0"/>
          <w:sz w:val="24"/>
          <w:highlight w:val="none"/>
          <w:lang w:eastAsia="zh-CN" w:bidi="ar"/>
        </w:rPr>
        <w:t>政府配合做好先期处置工作。</w:t>
      </w:r>
    </w:p>
    <w:p>
      <w:pPr>
        <w:pStyle w:val="4"/>
        <w:bidi w:val="0"/>
        <w:rPr>
          <w:rFonts w:hint="default"/>
          <w:color w:val="auto"/>
          <w:highlight w:val="none"/>
        </w:rPr>
      </w:pPr>
      <w:r>
        <w:rPr>
          <w:rFonts w:hint="eastAsia"/>
          <w:color w:val="auto"/>
          <w:highlight w:val="none"/>
          <w:lang w:val="en-US" w:eastAsia="zh-CN"/>
        </w:rPr>
        <w:t>4.2.3</w:t>
      </w:r>
      <w:r>
        <w:rPr>
          <w:rFonts w:hint="eastAsia"/>
          <w:color w:val="auto"/>
          <w:highlight w:val="none"/>
          <w:lang w:eastAsia="zh-CN"/>
        </w:rPr>
        <w:t>辐射事故</w:t>
      </w:r>
      <w:r>
        <w:rPr>
          <w:color w:val="auto"/>
          <w:highlight w:val="none"/>
          <w:lang w:val="en-US" w:eastAsia="zh-CN"/>
        </w:rPr>
        <w:t>Ⅳ级</w:t>
      </w:r>
      <w:r>
        <w:rPr>
          <w:rFonts w:hint="default"/>
          <w:color w:val="auto"/>
          <w:highlight w:val="none"/>
        </w:rPr>
        <w:t>应急响应</w:t>
      </w:r>
    </w:p>
    <w:p>
      <w:pPr>
        <w:rPr>
          <w:rFonts w:hint="eastAsia" w:eastAsia="宋体"/>
          <w:color w:val="auto"/>
          <w:highlight w:val="none"/>
          <w:lang w:val="en-US" w:eastAsia="zh-CN"/>
        </w:rPr>
      </w:pPr>
      <w:r>
        <w:rPr>
          <w:rFonts w:hint="default" w:ascii="Times New Roman" w:hAnsi="Times New Roman" w:eastAsia="宋体" w:cs="Times New Roman"/>
          <w:color w:val="auto"/>
          <w:kern w:val="0"/>
          <w:sz w:val="24"/>
          <w:highlight w:val="none"/>
          <w:lang w:bidi="ar"/>
        </w:rPr>
        <w:t>发生一般辐射事故时，</w:t>
      </w:r>
      <w:r>
        <w:rPr>
          <w:rFonts w:hint="eastAsia" w:cs="Times New Roman"/>
          <w:color w:val="auto"/>
          <w:kern w:val="0"/>
          <w:sz w:val="24"/>
          <w:highlight w:val="none"/>
          <w:lang w:eastAsia="zh-CN" w:bidi="ar"/>
        </w:rPr>
        <w:t>启动</w:t>
      </w:r>
      <w:r>
        <w:rPr>
          <w:rFonts w:hint="eastAsia" w:ascii="Times New Roman" w:hAnsi="Times New Roman" w:eastAsia="宋体" w:cs="Times New Roman"/>
          <w:color w:val="auto"/>
          <w:kern w:val="0"/>
          <w:sz w:val="24"/>
          <w:highlight w:val="none"/>
          <w:lang w:eastAsia="zh-CN" w:bidi="ar"/>
        </w:rPr>
        <w:t>本</w:t>
      </w:r>
      <w:r>
        <w:rPr>
          <w:rFonts w:hint="default" w:ascii="Times New Roman" w:hAnsi="Times New Roman" w:eastAsia="宋体" w:cs="Times New Roman"/>
          <w:color w:val="auto"/>
          <w:kern w:val="0"/>
          <w:sz w:val="24"/>
          <w:highlight w:val="none"/>
          <w:lang w:bidi="ar"/>
        </w:rPr>
        <w:t>预案</w:t>
      </w:r>
      <w:r>
        <w:rPr>
          <w:color w:val="auto"/>
          <w:highlight w:val="none"/>
          <w:lang w:val="en-US" w:eastAsia="zh-CN"/>
        </w:rPr>
        <w:t>Ⅳ级</w:t>
      </w:r>
      <w:r>
        <w:rPr>
          <w:rFonts w:hint="eastAsia" w:cs="Times New Roman"/>
          <w:color w:val="auto"/>
          <w:kern w:val="0"/>
          <w:sz w:val="24"/>
          <w:highlight w:val="none"/>
          <w:lang w:eastAsia="zh-CN" w:bidi="ar"/>
        </w:rPr>
        <w:t>应急响应工作。由区辐射应急指挥部负责启动应急响应程序，同时向包头</w:t>
      </w:r>
      <w:r>
        <w:rPr>
          <w:rFonts w:hint="default" w:ascii="Times New Roman" w:hAnsi="Times New Roman" w:eastAsia="宋体" w:cs="Times New Roman"/>
          <w:color w:val="auto"/>
          <w:kern w:val="0"/>
          <w:sz w:val="24"/>
          <w:highlight w:val="none"/>
          <w:lang w:bidi="ar"/>
        </w:rPr>
        <w:t>市辐射事故应急指挥部</w:t>
      </w:r>
      <w:r>
        <w:rPr>
          <w:rFonts w:hint="eastAsia" w:ascii="Times New Roman" w:hAnsi="Times New Roman" w:eastAsia="宋体" w:cs="Times New Roman"/>
          <w:color w:val="auto"/>
          <w:kern w:val="0"/>
          <w:sz w:val="24"/>
          <w:highlight w:val="none"/>
          <w:lang w:eastAsia="zh-CN" w:bidi="ar"/>
        </w:rPr>
        <w:t>报告事故发生情况，</w:t>
      </w:r>
      <w:r>
        <w:rPr>
          <w:rFonts w:hint="eastAsia" w:cs="Times New Roman"/>
          <w:color w:val="auto"/>
          <w:kern w:val="0"/>
          <w:sz w:val="24"/>
          <w:highlight w:val="none"/>
          <w:lang w:eastAsia="zh-CN" w:bidi="ar"/>
        </w:rPr>
        <w:t>各应急工作组赶赴事发地开展应急响应工作。</w:t>
      </w:r>
      <w:r>
        <w:rPr>
          <w:rFonts w:hint="eastAsia"/>
          <w:color w:val="auto"/>
          <w:kern w:val="0"/>
          <w:sz w:val="24"/>
          <w:highlight w:val="none"/>
          <w:lang w:eastAsia="zh-CN" w:bidi="ar"/>
        </w:rPr>
        <w:t>必要时申请派出专家、救援力量，提供专业救援设备等支援。</w:t>
      </w:r>
    </w:p>
    <w:p>
      <w:pPr>
        <w:pStyle w:val="3"/>
        <w:bidi w:val="0"/>
        <w:rPr>
          <w:rFonts w:hint="eastAsia" w:ascii="Times New Roman" w:hAnsi="Times New Roman" w:eastAsia="宋体" w:cs="Times New Roman"/>
          <w:color w:val="auto"/>
          <w:highlight w:val="none"/>
          <w:lang w:eastAsia="zh-CN"/>
        </w:rPr>
      </w:pPr>
      <w:bookmarkStart w:id="49" w:name="_Toc13238"/>
      <w:bookmarkStart w:id="50" w:name="_Toc20217"/>
      <w:bookmarkStart w:id="51" w:name="_Toc13726"/>
      <w:r>
        <w:rPr>
          <w:rFonts w:hint="default" w:ascii="Times New Roman" w:hAnsi="Times New Roman" w:cs="Times New Roman"/>
          <w:color w:val="auto"/>
          <w:highlight w:val="none"/>
        </w:rPr>
        <w:t>4.</w:t>
      </w:r>
      <w:bookmarkEnd w:id="49"/>
      <w:bookmarkEnd w:id="50"/>
      <w:r>
        <w:rPr>
          <w:rFonts w:hint="eastAsia" w:cs="Times New Roman"/>
          <w:color w:val="auto"/>
          <w:highlight w:val="none"/>
          <w:lang w:val="en-US" w:eastAsia="zh-CN"/>
        </w:rPr>
        <w:t>3</w:t>
      </w:r>
      <w:r>
        <w:rPr>
          <w:rFonts w:hint="eastAsia" w:cs="Times New Roman"/>
          <w:color w:val="auto"/>
          <w:highlight w:val="none"/>
          <w:lang w:eastAsia="zh-CN"/>
        </w:rPr>
        <w:t>应急响应行动</w:t>
      </w:r>
      <w:bookmarkEnd w:id="51"/>
    </w:p>
    <w:p>
      <w:pPr>
        <w:pStyle w:val="4"/>
        <w:bidi w:val="0"/>
        <w:rPr>
          <w:rFonts w:hint="default"/>
          <w:color w:val="auto"/>
          <w:highlight w:val="none"/>
        </w:rPr>
      </w:pPr>
      <w:bookmarkStart w:id="52" w:name="_Toc17568"/>
      <w:bookmarkStart w:id="53" w:name="_Toc30652"/>
      <w:r>
        <w:rPr>
          <w:rFonts w:hint="default"/>
          <w:color w:val="auto"/>
          <w:highlight w:val="none"/>
        </w:rPr>
        <w:t>4.</w:t>
      </w:r>
      <w:r>
        <w:rPr>
          <w:rFonts w:hint="eastAsia"/>
          <w:color w:val="auto"/>
          <w:highlight w:val="none"/>
          <w:lang w:val="en-US" w:eastAsia="zh-CN"/>
        </w:rPr>
        <w:t>3.1</w:t>
      </w:r>
      <w:r>
        <w:rPr>
          <w:rFonts w:hint="default"/>
          <w:color w:val="auto"/>
          <w:highlight w:val="none"/>
        </w:rPr>
        <w:t>先期处置</w:t>
      </w:r>
      <w:bookmarkEnd w:id="52"/>
      <w:bookmarkEnd w:id="53"/>
    </w:p>
    <w:p>
      <w:pPr>
        <w:widowControl/>
        <w:numPr>
          <w:ilvl w:val="0"/>
          <w:numId w:val="3"/>
        </w:numPr>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发生辐射事故的企业事业单位、事发地</w:t>
      </w:r>
      <w:r>
        <w:rPr>
          <w:rFonts w:hint="eastAsia" w:cs="Times New Roman"/>
          <w:color w:val="auto"/>
          <w:kern w:val="0"/>
          <w:sz w:val="24"/>
          <w:highlight w:val="none"/>
          <w:lang w:eastAsia="zh-CN" w:bidi="ar"/>
        </w:rPr>
        <w:t>街道、镇（管委会）</w:t>
      </w:r>
      <w:r>
        <w:rPr>
          <w:rFonts w:hint="default" w:ascii="Times New Roman" w:hAnsi="Times New Roman" w:eastAsia="宋体" w:cs="Times New Roman"/>
          <w:color w:val="auto"/>
          <w:kern w:val="0"/>
          <w:sz w:val="24"/>
          <w:highlight w:val="none"/>
          <w:lang w:bidi="ar"/>
        </w:rPr>
        <w:t>应当立即启动本单位的辐射事故应急预案，组织应急救援力量营救受伤人员，疏散、撤离因辐射污染受到威胁的人员，向</w:t>
      </w:r>
      <w:r>
        <w:rPr>
          <w:rFonts w:hint="eastAsia" w:cs="Times New Roman"/>
          <w:color w:val="auto"/>
          <w:kern w:val="0"/>
          <w:sz w:val="24"/>
          <w:highlight w:val="none"/>
          <w:lang w:eastAsia="zh-CN" w:bidi="ar"/>
        </w:rPr>
        <w:t>区人民</w:t>
      </w:r>
      <w:r>
        <w:rPr>
          <w:rFonts w:hint="default" w:ascii="Times New Roman" w:hAnsi="Times New Roman" w:eastAsia="宋体" w:cs="Times New Roman"/>
          <w:color w:val="auto"/>
          <w:kern w:val="0"/>
          <w:sz w:val="24"/>
          <w:highlight w:val="none"/>
          <w:lang w:bidi="ar"/>
        </w:rPr>
        <w:t>政府、</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应急指挥部及生态环境、公安、</w:t>
      </w:r>
      <w:r>
        <w:rPr>
          <w:rFonts w:hint="eastAsia" w:cs="Times New Roman"/>
          <w:color w:val="auto"/>
          <w:kern w:val="0"/>
          <w:sz w:val="24"/>
          <w:highlight w:val="none"/>
          <w:lang w:eastAsia="zh-CN" w:bidi="ar"/>
        </w:rPr>
        <w:t>卫健</w:t>
      </w:r>
      <w:r>
        <w:rPr>
          <w:rFonts w:hint="default" w:ascii="Times New Roman" w:hAnsi="Times New Roman" w:eastAsia="宋体" w:cs="Times New Roman"/>
          <w:color w:val="auto"/>
          <w:kern w:val="0"/>
          <w:sz w:val="24"/>
          <w:highlight w:val="none"/>
          <w:lang w:bidi="ar"/>
        </w:rPr>
        <w:t>主管部门报告辐射事故信息。</w:t>
      </w:r>
    </w:p>
    <w:p>
      <w:pPr>
        <w:widowControl/>
        <w:numPr>
          <w:ilvl w:val="0"/>
          <w:numId w:val="3"/>
        </w:num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接到事故信息后，</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应急指挥部应组织力量启动本应急预案实施应急救援</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协调有关部门单位开展先期处置，紧急疏散周边人员，对事故现场进行警戒，及时上报事故信息</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开展现场</w:t>
      </w:r>
      <w:r>
        <w:rPr>
          <w:rFonts w:hint="eastAsia" w:cs="Times New Roman"/>
          <w:color w:val="auto"/>
          <w:kern w:val="0"/>
          <w:sz w:val="24"/>
          <w:highlight w:val="none"/>
          <w:lang w:eastAsia="zh-CN" w:bidi="ar"/>
        </w:rPr>
        <w:t>监测</w:t>
      </w:r>
      <w:r>
        <w:rPr>
          <w:rFonts w:hint="default" w:ascii="Times New Roman" w:hAnsi="Times New Roman" w:eastAsia="宋体" w:cs="Times New Roman"/>
          <w:color w:val="auto"/>
          <w:kern w:val="0"/>
          <w:sz w:val="24"/>
          <w:highlight w:val="none"/>
          <w:lang w:bidi="ar"/>
        </w:rPr>
        <w:t>。在确保救援人员安全的前提下采取有效措施，控制或者切断放射性污染蔓延的途径，控制事态发展，减少和消除污染。</w:t>
      </w:r>
    </w:p>
    <w:p>
      <w:pPr>
        <w:pStyle w:val="4"/>
        <w:bidi w:val="0"/>
        <w:rPr>
          <w:rFonts w:hint="eastAsia" w:cs="Times New Roman"/>
          <w:b/>
          <w:color w:val="auto"/>
          <w:highlight w:val="none"/>
          <w:lang w:val="en-US" w:eastAsia="zh-CN"/>
        </w:rPr>
      </w:pPr>
      <w:r>
        <w:rPr>
          <w:rFonts w:hint="eastAsia" w:cs="Times New Roman"/>
          <w:b/>
          <w:color w:val="auto"/>
          <w:highlight w:val="none"/>
          <w:lang w:val="en-US" w:eastAsia="zh-CN"/>
        </w:rPr>
        <w:t>4.3.2医学救援</w:t>
      </w:r>
    </w:p>
    <w:p>
      <w:pPr>
        <w:bidi w:val="0"/>
        <w:rPr>
          <w:color w:val="auto"/>
          <w:highlight w:val="none"/>
          <w:lang w:val="en-US" w:eastAsia="zh-CN"/>
        </w:rPr>
      </w:pPr>
      <w:r>
        <w:rPr>
          <w:color w:val="auto"/>
          <w:highlight w:val="none"/>
          <w:lang w:val="en-US" w:eastAsia="zh-CN"/>
        </w:rPr>
        <w:t>医疗救护组迅速组织医疗资源和力量，对伤病人员进行现场救护，根据伤病人员放射损伤程度，移送相应医疗机构进行治疗；开展受污染人员的去污洗消工作。</w:t>
      </w:r>
    </w:p>
    <w:p>
      <w:pPr>
        <w:pStyle w:val="4"/>
        <w:bidi w:val="0"/>
        <w:rPr>
          <w:color w:val="auto"/>
          <w:highlight w:val="none"/>
        </w:rPr>
      </w:pPr>
      <w:r>
        <w:rPr>
          <w:rFonts w:hint="eastAsia"/>
          <w:color w:val="auto"/>
          <w:highlight w:val="none"/>
          <w:lang w:val="en-US" w:eastAsia="zh-CN"/>
        </w:rPr>
        <w:t>4.3.3</w:t>
      </w:r>
      <w:r>
        <w:rPr>
          <w:color w:val="auto"/>
          <w:highlight w:val="none"/>
          <w:lang w:val="en-US" w:eastAsia="zh-CN"/>
        </w:rPr>
        <w:t>应急监测</w:t>
      </w:r>
    </w:p>
    <w:p>
      <w:pPr>
        <w:bidi w:val="0"/>
        <w:rPr>
          <w:color w:val="auto"/>
          <w:highlight w:val="none"/>
        </w:rPr>
      </w:pPr>
      <w:r>
        <w:rPr>
          <w:color w:val="auto"/>
          <w:highlight w:val="none"/>
          <w:lang w:val="en-US" w:eastAsia="zh-CN"/>
        </w:rPr>
        <w:t>现场监测组负责组织实施、协调指导事发地的辐射环境应急监测工作。根据辐射事故类别，制定辐射应急监测方案，确定污染物扩散的范围，提供监测数据，为辐射事故应急决策提供依据。</w:t>
      </w:r>
    </w:p>
    <w:p>
      <w:pPr>
        <w:pStyle w:val="4"/>
        <w:bidi w:val="0"/>
        <w:rPr>
          <w:color w:val="auto"/>
          <w:highlight w:val="none"/>
        </w:rPr>
      </w:pPr>
      <w:r>
        <w:rPr>
          <w:rFonts w:hint="eastAsia"/>
          <w:color w:val="auto"/>
          <w:highlight w:val="none"/>
          <w:lang w:val="en-US" w:eastAsia="zh-CN"/>
        </w:rPr>
        <w:t>4.3.4</w:t>
      </w:r>
      <w:r>
        <w:rPr>
          <w:color w:val="auto"/>
          <w:highlight w:val="none"/>
          <w:lang w:val="en-US" w:eastAsia="zh-CN"/>
        </w:rPr>
        <w:t>现场处置</w:t>
      </w:r>
    </w:p>
    <w:p>
      <w:pPr>
        <w:bidi w:val="0"/>
        <w:rPr>
          <w:color w:val="auto"/>
          <w:highlight w:val="none"/>
          <w:lang w:val="en-US" w:eastAsia="zh-CN"/>
        </w:rPr>
      </w:pPr>
      <w:r>
        <w:rPr>
          <w:color w:val="auto"/>
          <w:highlight w:val="none"/>
          <w:lang w:val="en-US" w:eastAsia="zh-CN"/>
        </w:rPr>
        <w:t>调查处置组根据现场调查及监测结果制定处置方案，在专家咨询组的指导下组织开展处置工作，采取有效措施控制事故污染源，消除污染影响。</w:t>
      </w:r>
    </w:p>
    <w:p>
      <w:pPr>
        <w:pStyle w:val="4"/>
        <w:bidi w:val="0"/>
        <w:rPr>
          <w:color w:val="auto"/>
          <w:highlight w:val="none"/>
        </w:rPr>
      </w:pPr>
      <w:r>
        <w:rPr>
          <w:rFonts w:hint="eastAsia"/>
          <w:color w:val="auto"/>
          <w:highlight w:val="none"/>
          <w:lang w:val="en-US" w:eastAsia="zh-CN"/>
        </w:rPr>
        <w:t>4.3.5</w:t>
      </w:r>
      <w:r>
        <w:rPr>
          <w:color w:val="auto"/>
          <w:highlight w:val="none"/>
          <w:lang w:val="en-US" w:eastAsia="zh-CN"/>
        </w:rPr>
        <w:t>外部支援</w:t>
      </w:r>
    </w:p>
    <w:p>
      <w:pPr>
        <w:keepNext w:val="0"/>
        <w:keepLines w:val="0"/>
        <w:widowControl/>
        <w:suppressLineNumbers w:val="0"/>
        <w:jc w:val="left"/>
        <w:rPr>
          <w:color w:val="auto"/>
          <w:highlight w:val="none"/>
        </w:rPr>
      </w:pPr>
      <w:r>
        <w:rPr>
          <w:color w:val="auto"/>
          <w:highlight w:val="none"/>
          <w:lang w:val="en-US" w:eastAsia="zh-CN"/>
        </w:rPr>
        <w:t>如有必要可向</w:t>
      </w:r>
      <w:r>
        <w:rPr>
          <w:rFonts w:hint="eastAsia"/>
          <w:color w:val="auto"/>
          <w:highlight w:val="none"/>
          <w:lang w:val="en-US" w:eastAsia="zh-CN"/>
        </w:rPr>
        <w:t>包头市</w:t>
      </w:r>
      <w:r>
        <w:rPr>
          <w:color w:val="auto"/>
          <w:highlight w:val="none"/>
          <w:lang w:val="en-US" w:eastAsia="zh-CN"/>
        </w:rPr>
        <w:t>辐射事故应急指挥部寻求支援，外部救援力量作为各应急工作组的后续投入力量参与应急工作，主要包括专家队伍、专业技术队伍、特殊装备等。</w:t>
      </w:r>
    </w:p>
    <w:p>
      <w:pPr>
        <w:pStyle w:val="4"/>
        <w:bidi w:val="0"/>
        <w:rPr>
          <w:color w:val="auto"/>
          <w:highlight w:val="none"/>
          <w:lang w:val="en-US" w:eastAsia="zh-CN"/>
        </w:rPr>
      </w:pPr>
      <w:r>
        <w:rPr>
          <w:rFonts w:hint="eastAsia"/>
          <w:color w:val="auto"/>
          <w:highlight w:val="none"/>
          <w:lang w:val="en-US" w:eastAsia="zh-CN"/>
        </w:rPr>
        <w:t>4.3.6</w:t>
      </w:r>
      <w:r>
        <w:rPr>
          <w:color w:val="auto"/>
          <w:highlight w:val="none"/>
          <w:lang w:val="en-US" w:eastAsia="zh-CN"/>
        </w:rPr>
        <w:t>安全防护</w:t>
      </w:r>
    </w:p>
    <w:p>
      <w:pPr>
        <w:keepNext w:val="0"/>
        <w:keepLines w:val="0"/>
        <w:widowControl/>
        <w:suppressLineNumbers w:val="0"/>
        <w:jc w:val="left"/>
        <w:rPr>
          <w:color w:val="auto"/>
          <w:highlight w:val="none"/>
        </w:rPr>
      </w:pPr>
      <w:r>
        <w:rPr>
          <w:rFonts w:ascii="Times New Roman" w:hAnsi="Times New Roman" w:eastAsia="宋体"/>
          <w:color w:val="auto"/>
          <w:highlight w:val="none"/>
          <w:lang w:val="en-US" w:eastAsia="zh-CN"/>
        </w:rPr>
        <w:t>根据事发地当时的气象、地理环境、人员密集度以及辐射事故发展趋势等，确定污染控制范围和公众疏散的方式，组织公众安全疏散撤离，对受辐射事故危害影响的公众采取必要的防护措施。根据不同类型辐射事故的特点，辐射应急人员配备相应的专业防护装备，采取安全防护措施。</w:t>
      </w:r>
    </w:p>
    <w:p>
      <w:pPr>
        <w:pStyle w:val="4"/>
        <w:bidi w:val="0"/>
        <w:rPr>
          <w:color w:val="auto"/>
          <w:highlight w:val="none"/>
        </w:rPr>
      </w:pPr>
      <w:r>
        <w:rPr>
          <w:rFonts w:hint="eastAsia"/>
          <w:color w:val="auto"/>
          <w:highlight w:val="none"/>
          <w:lang w:val="en-US" w:eastAsia="zh-CN"/>
        </w:rPr>
        <w:t>4.3.7</w:t>
      </w:r>
      <w:r>
        <w:rPr>
          <w:color w:val="auto"/>
          <w:highlight w:val="none"/>
          <w:lang w:val="en-US" w:eastAsia="zh-CN"/>
        </w:rPr>
        <w:t>信息发布与舆论引导</w:t>
      </w:r>
    </w:p>
    <w:p>
      <w:pPr>
        <w:keepNext w:val="0"/>
        <w:keepLines w:val="0"/>
        <w:widowControl/>
        <w:suppressLineNumbers w:val="0"/>
        <w:jc w:val="left"/>
        <w:rPr>
          <w:color w:val="auto"/>
          <w:highlight w:val="none"/>
        </w:rPr>
      </w:pPr>
      <w:r>
        <w:rPr>
          <w:rFonts w:ascii="Times New Roman" w:hAnsi="Times New Roman" w:eastAsia="宋体"/>
          <w:color w:val="auto"/>
          <w:highlight w:val="none"/>
          <w:lang w:val="en-US" w:eastAsia="zh-CN"/>
        </w:rPr>
        <w:t>利用电视、广播、报纸、网络等途径，运用官方网站、微信、移动客户端等新媒体平台，通过发布新闻通稿、举办新闻发布会等形式，主动、及时、准确向社会发布事故信息和应对情况，回应社会关切，澄清不实信息，正确引导社会舆论。</w:t>
      </w:r>
    </w:p>
    <w:p>
      <w:pPr>
        <w:pStyle w:val="4"/>
        <w:bidi w:val="0"/>
        <w:rPr>
          <w:color w:val="auto"/>
          <w:highlight w:val="none"/>
        </w:rPr>
      </w:pPr>
      <w:r>
        <w:rPr>
          <w:rFonts w:hint="eastAsia"/>
          <w:color w:val="auto"/>
          <w:highlight w:val="none"/>
          <w:lang w:val="en-US" w:eastAsia="zh-CN"/>
        </w:rPr>
        <w:t>4.3.8</w:t>
      </w:r>
      <w:r>
        <w:rPr>
          <w:color w:val="auto"/>
          <w:highlight w:val="none"/>
          <w:lang w:val="en-US" w:eastAsia="zh-CN"/>
        </w:rPr>
        <w:t>维护稳定</w:t>
      </w:r>
    </w:p>
    <w:p>
      <w:pPr>
        <w:keepNext w:val="0"/>
        <w:keepLines w:val="0"/>
        <w:widowControl/>
        <w:suppressLineNumbers w:val="0"/>
        <w:jc w:val="left"/>
        <w:rPr>
          <w:color w:val="auto"/>
          <w:highlight w:val="none"/>
        </w:rPr>
      </w:pPr>
      <w:r>
        <w:rPr>
          <w:rFonts w:ascii="Times New Roman" w:hAnsi="Times New Roman" w:eastAsia="宋体"/>
          <w:color w:val="auto"/>
          <w:highlight w:val="none"/>
          <w:lang w:val="en-US" w:eastAsia="zh-CN"/>
        </w:rPr>
        <w:t>加强受影响区域社会治安管理，严厉打击借机传播谣言制造社会恐慌、哄抢救灾物资和生活必需品等违法犯罪行为；加强转移人员安置点、救灾物资存放点等重点区域治安管控；做好矛盾纠纷化解、政策解答和法律服务工作，防止出现群体性事件，维护社会稳定。</w:t>
      </w:r>
    </w:p>
    <w:p>
      <w:pPr>
        <w:pStyle w:val="3"/>
        <w:bidi w:val="0"/>
        <w:rPr>
          <w:rFonts w:hint="default" w:ascii="Times New Roman" w:hAnsi="Times New Roman" w:cs="Times New Roman"/>
          <w:color w:val="auto"/>
          <w:highlight w:val="none"/>
        </w:rPr>
      </w:pPr>
      <w:bookmarkStart w:id="54" w:name="_Toc11883"/>
      <w:bookmarkStart w:id="55" w:name="_Toc26096"/>
      <w:bookmarkStart w:id="56" w:name="_Toc24295"/>
      <w:r>
        <w:rPr>
          <w:rFonts w:hint="default" w:ascii="Times New Roman" w:hAnsi="Times New Roman" w:cs="Times New Roman"/>
          <w:color w:val="auto"/>
          <w:highlight w:val="none"/>
        </w:rPr>
        <w:t>4.</w:t>
      </w:r>
      <w:r>
        <w:rPr>
          <w:rFonts w:hint="eastAsia" w:cs="Times New Roman"/>
          <w:color w:val="auto"/>
          <w:highlight w:val="none"/>
          <w:lang w:val="en-US" w:eastAsia="zh-CN"/>
        </w:rPr>
        <w:t>4</w:t>
      </w:r>
      <w:r>
        <w:rPr>
          <w:rFonts w:hint="default" w:ascii="Times New Roman" w:hAnsi="Times New Roman" w:cs="Times New Roman"/>
          <w:color w:val="auto"/>
          <w:highlight w:val="none"/>
        </w:rPr>
        <w:t>应急响应终止</w:t>
      </w:r>
      <w:bookmarkEnd w:id="54"/>
      <w:bookmarkEnd w:id="55"/>
      <w:bookmarkEnd w:id="56"/>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cs="Times New Roman"/>
          <w:color w:val="auto"/>
          <w:highlight w:val="none"/>
          <w:lang w:val="en-US" w:eastAsia="zh-CN"/>
        </w:rPr>
        <w:t>4</w:t>
      </w:r>
      <w:r>
        <w:rPr>
          <w:rFonts w:hint="default" w:ascii="Times New Roman" w:hAnsi="Times New Roman" w:cs="Times New Roman"/>
          <w:color w:val="auto"/>
          <w:highlight w:val="none"/>
        </w:rPr>
        <w:t>.1应急响应终止条件</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当事故现场符合下列所有条件时，终止应急行动：</w:t>
      </w:r>
    </w:p>
    <w:p>
      <w:pPr>
        <w:widowControl/>
        <w:spacing w:line="360" w:lineRule="auto"/>
        <w:ind w:firstLine="480" w:firstLineChars="200"/>
        <w:jc w:val="left"/>
        <w:rPr>
          <w:rFonts w:hint="eastAsia" w:ascii="Times New Roman" w:hAnsi="Times New Roman" w:eastAsia="宋体"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1</w:t>
      </w: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eastAsia="zh-CN" w:bidi="ar"/>
        </w:rPr>
        <w:t>辐射污染源的泄露或者释放已经降至规定限制以内；</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2</w:t>
      </w:r>
      <w:r>
        <w:rPr>
          <w:rFonts w:hint="default" w:ascii="Times New Roman" w:hAnsi="Times New Roman" w:eastAsia="宋体" w:cs="Times New Roman"/>
          <w:color w:val="auto"/>
          <w:kern w:val="0"/>
          <w:sz w:val="24"/>
          <w:highlight w:val="none"/>
          <w:lang w:bidi="ar"/>
        </w:rPr>
        <w:t>）事故所造成的危害已彻底消除</w:t>
      </w:r>
      <w:r>
        <w:rPr>
          <w:rFonts w:hint="default" w:ascii="Times New Roman" w:hAnsi="Times New Roman" w:eastAsia="宋体" w:cs="Times New Roman"/>
          <w:color w:val="auto"/>
          <w:kern w:val="0"/>
          <w:sz w:val="24"/>
          <w:highlight w:val="none"/>
          <w:lang w:eastAsia="zh-CN" w:bidi="ar"/>
        </w:rPr>
        <w:t>或</w:t>
      </w:r>
      <w:r>
        <w:rPr>
          <w:rFonts w:hint="eastAsia" w:cs="Times New Roman"/>
          <w:color w:val="auto"/>
          <w:kern w:val="0"/>
          <w:sz w:val="24"/>
          <w:highlight w:val="none"/>
          <w:lang w:eastAsia="zh-CN" w:bidi="ar"/>
        </w:rPr>
        <w:t>控制，无继发可能</w:t>
      </w:r>
      <w:r>
        <w:rPr>
          <w:rFonts w:hint="default" w:ascii="Times New Roman" w:hAnsi="Times New Roman" w:eastAsia="宋体" w:cs="Times New Roman"/>
          <w:color w:val="auto"/>
          <w:kern w:val="0"/>
          <w:sz w:val="24"/>
          <w:highlight w:val="none"/>
          <w:lang w:eastAsia="zh-CN" w:bidi="ar"/>
        </w:rPr>
        <w:t>；</w:t>
      </w:r>
    </w:p>
    <w:p>
      <w:pPr>
        <w:widowControl/>
        <w:spacing w:line="360" w:lineRule="auto"/>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3</w:t>
      </w:r>
      <w:r>
        <w:rPr>
          <w:rFonts w:hint="default" w:ascii="Times New Roman" w:hAnsi="Times New Roman" w:eastAsia="宋体" w:cs="Times New Roman"/>
          <w:color w:val="auto"/>
          <w:kern w:val="0"/>
          <w:sz w:val="24"/>
          <w:highlight w:val="none"/>
          <w:lang w:bidi="ar"/>
        </w:rPr>
        <w:t>）事故现场的各种专业应急</w:t>
      </w:r>
      <w:r>
        <w:rPr>
          <w:rFonts w:hint="eastAsia" w:cs="Times New Roman"/>
          <w:color w:val="auto"/>
          <w:kern w:val="0"/>
          <w:sz w:val="24"/>
          <w:highlight w:val="none"/>
          <w:lang w:eastAsia="zh-CN" w:bidi="ar"/>
        </w:rPr>
        <w:t>处置</w:t>
      </w:r>
      <w:r>
        <w:rPr>
          <w:rFonts w:hint="default" w:ascii="Times New Roman" w:hAnsi="Times New Roman" w:eastAsia="宋体" w:cs="Times New Roman"/>
          <w:color w:val="auto"/>
          <w:kern w:val="0"/>
          <w:sz w:val="24"/>
          <w:highlight w:val="none"/>
          <w:lang w:bidi="ar"/>
        </w:rPr>
        <w:t>行动已无继续</w:t>
      </w:r>
      <w:r>
        <w:rPr>
          <w:rFonts w:hint="eastAsia" w:cs="Times New Roman"/>
          <w:color w:val="auto"/>
          <w:kern w:val="0"/>
          <w:sz w:val="24"/>
          <w:highlight w:val="none"/>
          <w:lang w:eastAsia="zh-CN" w:bidi="ar"/>
        </w:rPr>
        <w:t>保持</w:t>
      </w:r>
      <w:r>
        <w:rPr>
          <w:rFonts w:hint="default" w:ascii="Times New Roman" w:hAnsi="Times New Roman" w:eastAsia="宋体" w:cs="Times New Roman"/>
          <w:color w:val="auto"/>
          <w:kern w:val="0"/>
          <w:sz w:val="24"/>
          <w:highlight w:val="none"/>
          <w:lang w:bidi="ar"/>
        </w:rPr>
        <w:t>的必要。</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cs="Times New Roman"/>
          <w:color w:val="auto"/>
          <w:highlight w:val="none"/>
          <w:lang w:val="en-US" w:eastAsia="zh-CN"/>
        </w:rPr>
        <w:t>4.</w:t>
      </w:r>
      <w:r>
        <w:rPr>
          <w:rFonts w:hint="default" w:ascii="Times New Roman" w:hAnsi="Times New Roman" w:cs="Times New Roman"/>
          <w:color w:val="auto"/>
          <w:highlight w:val="none"/>
        </w:rPr>
        <w:t>2应急响应终止行动</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（1）</w:t>
      </w:r>
      <w:r>
        <w:rPr>
          <w:rFonts w:hint="eastAsia" w:cs="Times New Roman"/>
          <w:color w:val="auto"/>
          <w:kern w:val="0"/>
          <w:sz w:val="24"/>
          <w:highlight w:val="none"/>
          <w:lang w:eastAsia="zh-CN" w:bidi="ar"/>
        </w:rPr>
        <w:t>发生</w:t>
      </w:r>
      <w:r>
        <w:rPr>
          <w:rFonts w:hint="default" w:ascii="Times New Roman" w:hAnsi="Times New Roman" w:eastAsia="宋体" w:cs="Times New Roman"/>
          <w:color w:val="auto"/>
          <w:kern w:val="0"/>
          <w:sz w:val="24"/>
          <w:highlight w:val="none"/>
          <w:lang w:bidi="ar"/>
        </w:rPr>
        <w:t>一般辐射事故</w:t>
      </w:r>
      <w:r>
        <w:rPr>
          <w:rFonts w:hint="eastAsia" w:cs="Times New Roman"/>
          <w:color w:val="auto"/>
          <w:kern w:val="0"/>
          <w:sz w:val="24"/>
          <w:highlight w:val="none"/>
          <w:lang w:eastAsia="zh-CN" w:bidi="ar"/>
        </w:rPr>
        <w:t>时</w:t>
      </w:r>
      <w:r>
        <w:rPr>
          <w:rFonts w:hint="default" w:ascii="Times New Roman" w:hAnsi="Times New Roman" w:eastAsia="宋体" w:cs="Times New Roman"/>
          <w:color w:val="auto"/>
          <w:kern w:val="0"/>
          <w:sz w:val="24"/>
          <w:highlight w:val="none"/>
          <w:lang w:bidi="ar"/>
        </w:rPr>
        <w:t>，由</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辐射应急指挥部宣布应急响应终止。</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（2）应急响应终止后，履行统一领导职责或组织处置辐射事故的有关部门（单位）应当停止有关应急处置措施，采取或继续实施必要措施，防止事件反复或发生衍生、次生事件。同时，</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eastAsia="zh-CN" w:bidi="ar"/>
        </w:rPr>
        <w:t>辐射应急办</w:t>
      </w:r>
      <w:r>
        <w:rPr>
          <w:rFonts w:hint="default" w:ascii="Times New Roman" w:hAnsi="Times New Roman" w:eastAsia="宋体" w:cs="Times New Roman"/>
          <w:color w:val="auto"/>
          <w:kern w:val="0"/>
          <w:sz w:val="24"/>
          <w:highlight w:val="none"/>
          <w:lang w:bidi="ar"/>
        </w:rPr>
        <w:t>应及时向</w:t>
      </w:r>
      <w:r>
        <w:rPr>
          <w:rFonts w:hint="eastAsia" w:cs="Times New Roman"/>
          <w:color w:val="auto"/>
          <w:kern w:val="0"/>
          <w:sz w:val="24"/>
          <w:highlight w:val="none"/>
          <w:lang w:eastAsia="zh-CN" w:bidi="ar"/>
        </w:rPr>
        <w:t>区人民</w:t>
      </w:r>
      <w:r>
        <w:rPr>
          <w:rFonts w:hint="default" w:ascii="Times New Roman" w:hAnsi="Times New Roman" w:eastAsia="宋体" w:cs="Times New Roman"/>
          <w:color w:val="auto"/>
          <w:kern w:val="0"/>
          <w:sz w:val="24"/>
          <w:highlight w:val="none"/>
          <w:lang w:bidi="ar"/>
        </w:rPr>
        <w:t>政府提交应急处置工作结束报告。</w:t>
      </w:r>
    </w:p>
    <w:p>
      <w:pPr>
        <w:widowControl/>
        <w:spacing w:line="360" w:lineRule="auto"/>
        <w:ind w:firstLine="480" w:firstLineChars="200"/>
        <w:jc w:val="left"/>
        <w:rPr>
          <w:rFonts w:hint="eastAsia" w:eastAsia="宋体"/>
          <w:color w:val="auto"/>
          <w:highlight w:val="none"/>
          <w:lang w:val="en-US" w:eastAsia="zh-CN"/>
        </w:rPr>
      </w:pPr>
      <w:r>
        <w:rPr>
          <w:rFonts w:hint="eastAsia" w:ascii="Times New Roman" w:hAnsi="Times New Roman" w:cs="Times New Roman"/>
          <w:color w:val="auto"/>
          <w:kern w:val="0"/>
          <w:sz w:val="24"/>
          <w:highlight w:val="none"/>
          <w:lang w:eastAsia="zh-CN" w:bidi="ar"/>
        </w:rPr>
        <w:t>（</w:t>
      </w:r>
      <w:r>
        <w:rPr>
          <w:rFonts w:hint="eastAsia" w:ascii="Times New Roman" w:hAnsi="Times New Roman" w:cs="Times New Roman"/>
          <w:color w:val="auto"/>
          <w:kern w:val="0"/>
          <w:sz w:val="24"/>
          <w:highlight w:val="none"/>
          <w:lang w:val="en-US" w:eastAsia="zh-CN" w:bidi="ar"/>
        </w:rPr>
        <w:t>3</w:t>
      </w:r>
      <w:r>
        <w:rPr>
          <w:rFonts w:hint="eastAsia" w:ascii="Times New Roman" w:hAnsi="Times New Roman" w:cs="Times New Roman"/>
          <w:color w:val="auto"/>
          <w:kern w:val="0"/>
          <w:sz w:val="24"/>
          <w:highlight w:val="none"/>
          <w:lang w:eastAsia="zh-CN" w:bidi="ar"/>
        </w:rPr>
        <w:t>）如在事故发生地，丢失放射源始终无法找到或无法回收，辐射环境影响需经长期处置方能消除等特殊情况发生，区人民政府应当报告市辐射应急指挥部，由总指挥批准可视适时终止应急响应，对放射源的后续查找及辐射环境影响控制等任务转入区人民政府日常工作中开展，相关事故信息应视情况及时向公众发布，避免产生社会恐慌</w:t>
      </w:r>
      <w:r>
        <w:rPr>
          <w:rFonts w:hint="eastAsia" w:cs="Times New Roman"/>
          <w:color w:val="auto"/>
          <w:kern w:val="0"/>
          <w:sz w:val="24"/>
          <w:highlight w:val="none"/>
          <w:lang w:eastAsia="zh-CN" w:bidi="ar"/>
        </w:rPr>
        <w:t>。</w:t>
      </w:r>
    </w:p>
    <w:p>
      <w:pPr>
        <w:pStyle w:val="3"/>
        <w:bidi w:val="0"/>
        <w:rPr>
          <w:rFonts w:hint="default" w:ascii="Times New Roman" w:hAnsi="Times New Roman" w:cs="Times New Roman"/>
          <w:color w:val="auto"/>
          <w:highlight w:val="none"/>
        </w:rPr>
      </w:pPr>
      <w:bookmarkStart w:id="57" w:name="_Toc16171"/>
      <w:bookmarkStart w:id="58" w:name="_Toc26306"/>
      <w:bookmarkStart w:id="59" w:name="_Toc23579"/>
      <w:r>
        <w:rPr>
          <w:rFonts w:hint="default" w:ascii="Times New Roman" w:hAnsi="Times New Roman" w:cs="Times New Roman"/>
          <w:color w:val="auto"/>
          <w:highlight w:val="none"/>
        </w:rPr>
        <w:t>4.</w:t>
      </w:r>
      <w:r>
        <w:rPr>
          <w:rFonts w:hint="eastAsia" w:cs="Times New Roman"/>
          <w:color w:val="auto"/>
          <w:highlight w:val="none"/>
          <w:lang w:val="en-US" w:eastAsia="zh-CN"/>
        </w:rPr>
        <w:t>5</w:t>
      </w:r>
      <w:r>
        <w:rPr>
          <w:rFonts w:hint="default" w:ascii="Times New Roman" w:hAnsi="Times New Roman" w:cs="Times New Roman"/>
          <w:color w:val="auto"/>
          <w:highlight w:val="none"/>
        </w:rPr>
        <w:t>后期处置</w:t>
      </w:r>
      <w:bookmarkEnd w:id="57"/>
      <w:bookmarkEnd w:id="58"/>
      <w:bookmarkEnd w:id="59"/>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cs="Times New Roman"/>
          <w:color w:val="auto"/>
          <w:highlight w:val="none"/>
          <w:lang w:val="en-US" w:eastAsia="zh-CN"/>
        </w:rPr>
        <w:t>5</w:t>
      </w:r>
      <w:r>
        <w:rPr>
          <w:rFonts w:hint="default" w:ascii="Times New Roman" w:hAnsi="Times New Roman" w:cs="Times New Roman"/>
          <w:color w:val="auto"/>
          <w:highlight w:val="none"/>
        </w:rPr>
        <w:t>.1善后处置</w:t>
      </w:r>
    </w:p>
    <w:p>
      <w:pPr>
        <w:rPr>
          <w:rFonts w:hint="default"/>
          <w:color w:val="auto"/>
          <w:highlight w:val="none"/>
        </w:rPr>
      </w:pPr>
      <w:r>
        <w:rPr>
          <w:rFonts w:hint="eastAsia"/>
          <w:color w:val="auto"/>
          <w:highlight w:val="none"/>
          <w:lang w:eastAsia="zh-CN"/>
        </w:rPr>
        <w:t>区</w:t>
      </w:r>
      <w:r>
        <w:rPr>
          <w:rFonts w:hint="default"/>
          <w:color w:val="auto"/>
          <w:highlight w:val="none"/>
        </w:rPr>
        <w:t>人民政府及时开展辐射事故善后处置工作，恢复正常生产生活秩序，对造成环境污染的辐射事故，包头市生态环境局</w:t>
      </w:r>
      <w:r>
        <w:rPr>
          <w:rFonts w:hint="eastAsia"/>
          <w:color w:val="auto"/>
          <w:highlight w:val="none"/>
          <w:lang w:eastAsia="zh-CN"/>
        </w:rPr>
        <w:t>昆都仑区分局</w:t>
      </w:r>
      <w:r>
        <w:rPr>
          <w:rFonts w:hint="default"/>
          <w:color w:val="auto"/>
          <w:highlight w:val="none"/>
        </w:rPr>
        <w:t>应当组织后期辐射环境监测，监督辐射污染区去污计划、放射性废物处理或者处置计划的实施。</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cs="Times New Roman"/>
          <w:color w:val="auto"/>
          <w:highlight w:val="none"/>
          <w:lang w:val="en-US" w:eastAsia="zh-CN"/>
        </w:rPr>
        <w:t>5</w:t>
      </w:r>
      <w:r>
        <w:rPr>
          <w:rFonts w:hint="default" w:ascii="Times New Roman" w:hAnsi="Times New Roman" w:cs="Times New Roman"/>
          <w:color w:val="auto"/>
          <w:highlight w:val="none"/>
        </w:rPr>
        <w:t>.</w:t>
      </w:r>
      <w:r>
        <w:rPr>
          <w:rFonts w:hint="eastAsia" w:cs="Times New Roman"/>
          <w:color w:val="auto"/>
          <w:highlight w:val="none"/>
          <w:lang w:val="en-US" w:eastAsia="zh-CN"/>
        </w:rPr>
        <w:t>2</w:t>
      </w:r>
      <w:r>
        <w:rPr>
          <w:rFonts w:hint="default" w:ascii="Times New Roman" w:hAnsi="Times New Roman" w:cs="Times New Roman"/>
          <w:color w:val="auto"/>
          <w:highlight w:val="none"/>
        </w:rPr>
        <w:t>调查</w:t>
      </w:r>
      <w:r>
        <w:rPr>
          <w:rFonts w:hint="eastAsia" w:cs="Times New Roman"/>
          <w:color w:val="auto"/>
          <w:highlight w:val="none"/>
          <w:lang w:eastAsia="zh-CN"/>
        </w:rPr>
        <w:t>与</w:t>
      </w:r>
      <w:r>
        <w:rPr>
          <w:rFonts w:hint="default" w:ascii="Times New Roman" w:hAnsi="Times New Roman" w:cs="Times New Roman"/>
          <w:color w:val="auto"/>
          <w:highlight w:val="none"/>
        </w:rPr>
        <w:t>评估</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辐射事故发生后，由</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人民政府牵头，根据有关规定成立事故调查组，客观、公正、准确地查明事故原因、性质、影响范围、经济损失等情况，确定事故责任，提出处理建议和防范整改措施，形成调查报告。</w:t>
      </w:r>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辐射事故应急响应终止后，由</w:t>
      </w: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人民政府牵头，组织有关部门单位及时对事故应急处置进行评估，总结经验、分析查找问题、提出改进措施、形成评估报告。评估结论作为事故调查处理、损害赔偿和环境修复的重要依据。</w:t>
      </w:r>
    </w:p>
    <w:p>
      <w:pPr>
        <w:pStyle w:val="4"/>
        <w:bidi w:val="0"/>
        <w:rPr>
          <w:rFonts w:hint="eastAsia" w:cs="Times New Roman"/>
          <w:color w:val="auto"/>
          <w:highlight w:val="none"/>
          <w:lang w:eastAsia="zh-CN"/>
        </w:rPr>
      </w:pPr>
      <w:r>
        <w:rPr>
          <w:rFonts w:hint="default" w:ascii="Times New Roman" w:hAnsi="Times New Roman" w:cs="Times New Roman"/>
          <w:color w:val="auto"/>
          <w:highlight w:val="none"/>
        </w:rPr>
        <w:t>4.</w:t>
      </w:r>
      <w:r>
        <w:rPr>
          <w:rFonts w:hint="eastAsia" w:cs="Times New Roman"/>
          <w:color w:val="auto"/>
          <w:highlight w:val="none"/>
          <w:lang w:val="en-US" w:eastAsia="zh-CN"/>
        </w:rPr>
        <w:t>5</w:t>
      </w:r>
      <w:r>
        <w:rPr>
          <w:rFonts w:hint="default" w:ascii="Times New Roman" w:hAnsi="Times New Roman" w:cs="Times New Roman"/>
          <w:color w:val="auto"/>
          <w:highlight w:val="none"/>
        </w:rPr>
        <w:t>.</w:t>
      </w:r>
      <w:r>
        <w:rPr>
          <w:rFonts w:hint="eastAsia" w:cs="Times New Roman"/>
          <w:color w:val="auto"/>
          <w:highlight w:val="none"/>
          <w:lang w:val="en-US" w:eastAsia="zh-CN"/>
        </w:rPr>
        <w:t>3</w:t>
      </w:r>
      <w:r>
        <w:rPr>
          <w:rFonts w:hint="eastAsia" w:cs="Times New Roman"/>
          <w:color w:val="auto"/>
          <w:highlight w:val="none"/>
          <w:lang w:eastAsia="zh-CN"/>
        </w:rPr>
        <w:t>总结报告</w:t>
      </w:r>
    </w:p>
    <w:p>
      <w:pPr>
        <w:rPr>
          <w:rFonts w:hint="eastAsia"/>
          <w:color w:val="auto"/>
          <w:highlight w:val="none"/>
          <w:lang w:eastAsia="zh-CN"/>
        </w:rPr>
      </w:pPr>
      <w:r>
        <w:rPr>
          <w:rFonts w:hint="eastAsia"/>
          <w:color w:val="auto"/>
          <w:highlight w:val="none"/>
          <w:lang w:eastAsia="zh-CN"/>
        </w:rPr>
        <w:t>应急状态终止后，各应急工作组对辐射事故情况和应急期间采取的主要行动进行总结，及时向区辐射应急办提交本组总结报告。区辐射应急办编制总结报告，并按照相关要求报送包头市生态环境局、区人民政府。</w:t>
      </w:r>
    </w:p>
    <w:p>
      <w:pPr>
        <w:rPr>
          <w:rFonts w:hint="default" w:ascii="Times New Roman" w:hAnsi="Times New Roman" w:cs="Times New Roman"/>
          <w:color w:val="auto"/>
          <w:highlight w:val="none"/>
        </w:rPr>
      </w:pPr>
      <w:bookmarkStart w:id="60" w:name="_Toc21179"/>
      <w:bookmarkStart w:id="61" w:name="_Toc28680"/>
      <w:r>
        <w:rPr>
          <w:rFonts w:hint="default" w:ascii="Times New Roman" w:hAnsi="Times New Roman" w:cs="Times New Roman"/>
          <w:color w:val="auto"/>
          <w:highlight w:val="none"/>
        </w:rPr>
        <w:br w:type="page"/>
      </w:r>
    </w:p>
    <w:p>
      <w:pPr>
        <w:pStyle w:val="2"/>
        <w:bidi w:val="0"/>
        <w:rPr>
          <w:rFonts w:hint="default" w:ascii="Times New Roman" w:hAnsi="Times New Roman" w:cs="Times New Roman"/>
          <w:color w:val="auto"/>
          <w:highlight w:val="none"/>
        </w:rPr>
      </w:pPr>
      <w:bookmarkStart w:id="62" w:name="_Toc1499"/>
      <w:r>
        <w:rPr>
          <w:rFonts w:hint="default" w:ascii="Times New Roman" w:hAnsi="Times New Roman" w:cs="Times New Roman"/>
          <w:color w:val="auto"/>
          <w:highlight w:val="none"/>
        </w:rPr>
        <w:t>5应急保障</w:t>
      </w:r>
      <w:bookmarkEnd w:id="60"/>
      <w:bookmarkEnd w:id="61"/>
      <w:bookmarkEnd w:id="62"/>
    </w:p>
    <w:p>
      <w:pPr>
        <w:pStyle w:val="3"/>
        <w:bidi w:val="0"/>
        <w:rPr>
          <w:rFonts w:hint="default" w:ascii="Times New Roman" w:hAnsi="Times New Roman" w:cs="Times New Roman"/>
          <w:color w:val="auto"/>
          <w:highlight w:val="none"/>
        </w:rPr>
      </w:pPr>
      <w:bookmarkStart w:id="63" w:name="_Toc18390"/>
      <w:bookmarkStart w:id="64" w:name="_Toc31302"/>
      <w:bookmarkStart w:id="65" w:name="_Toc1170"/>
      <w:r>
        <w:rPr>
          <w:rFonts w:hint="default" w:ascii="Times New Roman" w:hAnsi="Times New Roman" w:cs="Times New Roman"/>
          <w:color w:val="auto"/>
          <w:highlight w:val="none"/>
        </w:rPr>
        <w:t>5.1队伍保障</w:t>
      </w:r>
      <w:bookmarkEnd w:id="63"/>
      <w:bookmarkEnd w:id="64"/>
      <w:bookmarkEnd w:id="65"/>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根据在辐射事故应急响应中承担的职责，加强专业队伍建设，培养具备相应辐射应急能力的专业人员。支持社会性专业力量参与辐射事故应急救援。</w:t>
      </w:r>
    </w:p>
    <w:p>
      <w:pPr>
        <w:pStyle w:val="3"/>
        <w:bidi w:val="0"/>
        <w:rPr>
          <w:rFonts w:hint="default" w:ascii="Times New Roman" w:hAnsi="Times New Roman" w:cs="Times New Roman"/>
          <w:color w:val="auto"/>
          <w:highlight w:val="none"/>
        </w:rPr>
      </w:pPr>
      <w:bookmarkStart w:id="66" w:name="_Toc19606"/>
      <w:bookmarkStart w:id="67" w:name="_Toc22578"/>
      <w:bookmarkStart w:id="68" w:name="_Toc29323"/>
      <w:r>
        <w:rPr>
          <w:rFonts w:hint="default" w:ascii="Times New Roman" w:hAnsi="Times New Roman" w:cs="Times New Roman"/>
          <w:color w:val="auto"/>
          <w:highlight w:val="none"/>
        </w:rPr>
        <w:t>5.2资金保障</w:t>
      </w:r>
      <w:bookmarkEnd w:id="66"/>
      <w:bookmarkEnd w:id="67"/>
      <w:bookmarkEnd w:id="68"/>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eastAsia" w:cs="Times New Roman"/>
          <w:color w:val="auto"/>
          <w:kern w:val="0"/>
          <w:sz w:val="24"/>
          <w:highlight w:val="none"/>
          <w:lang w:eastAsia="zh-CN" w:bidi="ar"/>
        </w:rPr>
        <w:t>区财政局</w:t>
      </w:r>
      <w:r>
        <w:rPr>
          <w:rFonts w:hint="default" w:ascii="Times New Roman" w:hAnsi="Times New Roman" w:eastAsia="宋体" w:cs="Times New Roman"/>
          <w:color w:val="auto"/>
          <w:kern w:val="0"/>
          <w:sz w:val="24"/>
          <w:highlight w:val="none"/>
          <w:lang w:bidi="ar"/>
        </w:rPr>
        <w:t>按照财政事权和支出责任划分，分级保障辐射事故应对工作所需经费。</w:t>
      </w:r>
    </w:p>
    <w:p>
      <w:pPr>
        <w:bidi w:val="0"/>
        <w:rPr>
          <w:rFonts w:hint="eastAsia" w:ascii="Times New Roman" w:hAnsi="Times New Roman" w:eastAsia="宋体" w:cs="Times New Roman"/>
          <w:color w:val="auto"/>
          <w:highlight w:val="none"/>
          <w:lang w:eastAsia="zh-CN"/>
        </w:rPr>
      </w:pPr>
      <w:r>
        <w:rPr>
          <w:rFonts w:hint="eastAsia"/>
          <w:color w:val="auto"/>
          <w:highlight w:val="none"/>
          <w:lang w:eastAsia="zh-CN"/>
        </w:rPr>
        <w:t>相关</w:t>
      </w:r>
      <w:r>
        <w:rPr>
          <w:rFonts w:hint="default"/>
          <w:color w:val="auto"/>
          <w:highlight w:val="none"/>
        </w:rPr>
        <w:t>审计部门应当加强对财政应急资金使用的监管</w:t>
      </w:r>
      <w:r>
        <w:rPr>
          <w:rFonts w:hint="eastAsia"/>
          <w:color w:val="auto"/>
          <w:highlight w:val="none"/>
          <w:lang w:eastAsia="zh-CN"/>
        </w:rPr>
        <w:t>。</w:t>
      </w:r>
    </w:p>
    <w:p>
      <w:pPr>
        <w:pStyle w:val="3"/>
        <w:bidi w:val="0"/>
        <w:rPr>
          <w:rFonts w:hint="default" w:ascii="Times New Roman" w:hAnsi="Times New Roman" w:cs="Times New Roman"/>
          <w:color w:val="auto"/>
          <w:highlight w:val="none"/>
        </w:rPr>
      </w:pPr>
      <w:bookmarkStart w:id="69" w:name="_Toc16355"/>
      <w:bookmarkStart w:id="70" w:name="_Toc26927"/>
      <w:bookmarkStart w:id="71" w:name="_Toc6886"/>
      <w:r>
        <w:rPr>
          <w:rFonts w:hint="default" w:ascii="Times New Roman" w:hAnsi="Times New Roman" w:cs="Times New Roman"/>
          <w:color w:val="auto"/>
          <w:highlight w:val="none"/>
        </w:rPr>
        <w:t>5.3物资保障</w:t>
      </w:r>
      <w:bookmarkEnd w:id="69"/>
      <w:bookmarkEnd w:id="70"/>
      <w:bookmarkEnd w:id="71"/>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结合辐射事故应急准备与响应工作需要，根据承担的辐射事故应急职责，配备相应的应急工作场所、技术装备、安全防护用品和有关物资等。加强对物资储备的监督管理，及时予以补充和更新。</w:t>
      </w:r>
    </w:p>
    <w:p>
      <w:pPr>
        <w:pStyle w:val="3"/>
        <w:bidi w:val="0"/>
        <w:rPr>
          <w:rFonts w:hint="default" w:ascii="Times New Roman" w:hAnsi="Times New Roman" w:cs="Times New Roman"/>
          <w:color w:val="auto"/>
          <w:highlight w:val="none"/>
        </w:rPr>
      </w:pPr>
      <w:bookmarkStart w:id="72" w:name="_Toc6182"/>
      <w:bookmarkStart w:id="73" w:name="_Toc14741"/>
      <w:bookmarkStart w:id="74" w:name="_Toc21351"/>
      <w:r>
        <w:rPr>
          <w:rFonts w:hint="default" w:ascii="Times New Roman" w:hAnsi="Times New Roman" w:cs="Times New Roman"/>
          <w:color w:val="auto"/>
          <w:highlight w:val="none"/>
        </w:rPr>
        <w:t>5.4通信保障</w:t>
      </w:r>
      <w:bookmarkEnd w:id="72"/>
      <w:bookmarkEnd w:id="73"/>
      <w:bookmarkEnd w:id="74"/>
    </w:p>
    <w:p>
      <w:pPr>
        <w:widowControl/>
        <w:spacing w:line="360" w:lineRule="auto"/>
        <w:ind w:firstLine="480" w:firstLineChars="200"/>
        <w:jc w:val="left"/>
        <w:rPr>
          <w:rFonts w:hint="eastAsia" w:ascii="Times New Roman" w:hAnsi="Times New Roman" w:eastAsia="宋体" w:cs="Times New Roman"/>
          <w:color w:val="auto"/>
          <w:sz w:val="24"/>
          <w:highlight w:val="none"/>
          <w:lang w:val="en-US" w:eastAsia="zh-CN"/>
        </w:rPr>
      </w:pPr>
      <w:r>
        <w:rPr>
          <w:rFonts w:hint="eastAsia" w:cs="Times New Roman"/>
          <w:color w:val="auto"/>
          <w:kern w:val="0"/>
          <w:sz w:val="24"/>
          <w:highlight w:val="none"/>
          <w:lang w:eastAsia="zh-CN" w:bidi="ar"/>
        </w:rPr>
        <w:t>区工信局</w:t>
      </w:r>
      <w:r>
        <w:rPr>
          <w:rFonts w:hint="eastAsia" w:ascii="Times New Roman" w:hAnsi="Times New Roman" w:eastAsia="宋体" w:cs="Times New Roman"/>
          <w:color w:val="auto"/>
          <w:kern w:val="0"/>
          <w:sz w:val="24"/>
          <w:highlight w:val="none"/>
          <w:lang w:eastAsia="zh-CN" w:bidi="ar"/>
        </w:rPr>
        <w:t>应当建立健全辐射事故应急通信保障体系，保障应急期间通信联络和信息传递畅通</w:t>
      </w:r>
      <w:r>
        <w:rPr>
          <w:rFonts w:hint="default" w:ascii="Times New Roman" w:hAnsi="Times New Roman" w:eastAsia="宋体" w:cs="Times New Roman"/>
          <w:color w:val="auto"/>
          <w:kern w:val="0"/>
          <w:sz w:val="24"/>
          <w:highlight w:val="none"/>
          <w:lang w:bidi="ar"/>
        </w:rPr>
        <w:t>。</w:t>
      </w:r>
    </w:p>
    <w:p>
      <w:pPr>
        <w:pStyle w:val="3"/>
        <w:bidi w:val="0"/>
        <w:rPr>
          <w:rFonts w:hint="default" w:ascii="Times New Roman" w:hAnsi="Times New Roman" w:cs="Times New Roman"/>
          <w:color w:val="auto"/>
          <w:highlight w:val="none"/>
        </w:rPr>
      </w:pPr>
      <w:bookmarkStart w:id="75" w:name="_Toc21564"/>
      <w:bookmarkStart w:id="76" w:name="_Toc31821"/>
      <w:bookmarkStart w:id="77" w:name="_Toc29537"/>
      <w:r>
        <w:rPr>
          <w:rFonts w:hint="default" w:ascii="Times New Roman" w:hAnsi="Times New Roman" w:cs="Times New Roman"/>
          <w:color w:val="auto"/>
          <w:highlight w:val="none"/>
        </w:rPr>
        <w:t>5.5技术保障</w:t>
      </w:r>
      <w:bookmarkEnd w:id="75"/>
      <w:bookmarkEnd w:id="76"/>
      <w:bookmarkEnd w:id="77"/>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eastAsia" w:cs="Times New Roman"/>
          <w:color w:val="auto"/>
          <w:kern w:val="0"/>
          <w:sz w:val="24"/>
          <w:highlight w:val="none"/>
          <w:lang w:eastAsia="zh-CN" w:bidi="ar"/>
        </w:rPr>
        <w:t>组建辐射应急专家库</w:t>
      </w:r>
      <w:r>
        <w:rPr>
          <w:rFonts w:hint="default" w:ascii="Times New Roman" w:hAnsi="Times New Roman" w:eastAsia="宋体" w:cs="Times New Roman"/>
          <w:color w:val="auto"/>
          <w:kern w:val="0"/>
          <w:sz w:val="24"/>
          <w:highlight w:val="none"/>
          <w:lang w:bidi="ar"/>
        </w:rPr>
        <w:t>，确保在启动预警前、事故发生后相关专家能迅速到位，为指挥决策提供服务；健全辐射事故应急队伍</w:t>
      </w:r>
      <w:r>
        <w:rPr>
          <w:rFonts w:hint="eastAsia" w:cs="Times New Roman"/>
          <w:color w:val="auto"/>
          <w:kern w:val="0"/>
          <w:sz w:val="24"/>
          <w:highlight w:val="none"/>
          <w:lang w:eastAsia="zh-CN" w:bidi="ar"/>
        </w:rPr>
        <w:t>、提升应急能力</w:t>
      </w:r>
      <w:r>
        <w:rPr>
          <w:rFonts w:hint="default" w:ascii="Times New Roman" w:hAnsi="Times New Roman" w:eastAsia="宋体" w:cs="Times New Roman"/>
          <w:color w:val="auto"/>
          <w:kern w:val="0"/>
          <w:sz w:val="24"/>
          <w:highlight w:val="none"/>
          <w:lang w:bidi="ar"/>
        </w:rPr>
        <w:t>。</w:t>
      </w:r>
    </w:p>
    <w:p>
      <w:pPr>
        <w:pStyle w:val="3"/>
        <w:bidi w:val="0"/>
        <w:rPr>
          <w:rFonts w:hint="default" w:ascii="Times New Roman" w:hAnsi="Times New Roman" w:cs="Times New Roman"/>
          <w:color w:val="auto"/>
          <w:highlight w:val="none"/>
        </w:rPr>
      </w:pPr>
      <w:bookmarkStart w:id="78" w:name="_Toc11574"/>
      <w:bookmarkStart w:id="79" w:name="_Toc3621"/>
      <w:bookmarkStart w:id="80" w:name="_Toc16050"/>
      <w:r>
        <w:rPr>
          <w:rFonts w:hint="default" w:ascii="Times New Roman" w:hAnsi="Times New Roman" w:cs="Times New Roman"/>
          <w:color w:val="auto"/>
          <w:highlight w:val="none"/>
        </w:rPr>
        <w:t>5.6交通运输保障</w:t>
      </w:r>
      <w:bookmarkEnd w:id="78"/>
      <w:bookmarkEnd w:id="79"/>
      <w:bookmarkEnd w:id="80"/>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交通运输、铁路、民航等部门单位应当整合各自运输保障力量，保障人员、物资、装备、器材的运输。</w:t>
      </w:r>
      <w:r>
        <w:rPr>
          <w:rFonts w:hint="eastAsia" w:cs="Times New Roman"/>
          <w:color w:val="auto"/>
          <w:kern w:val="0"/>
          <w:sz w:val="24"/>
          <w:highlight w:val="none"/>
          <w:lang w:eastAsia="zh-CN" w:bidi="ar"/>
        </w:rPr>
        <w:t>交通管理部门</w:t>
      </w:r>
      <w:r>
        <w:rPr>
          <w:rFonts w:hint="default" w:ascii="Times New Roman" w:hAnsi="Times New Roman" w:eastAsia="宋体" w:cs="Times New Roman"/>
          <w:color w:val="auto"/>
          <w:kern w:val="0"/>
          <w:sz w:val="24"/>
          <w:highlight w:val="none"/>
          <w:lang w:bidi="ar"/>
        </w:rPr>
        <w:t>应当加强应急交通管理，保障应急救援队伍和物资运输交通工具优先通行。</w:t>
      </w:r>
    </w:p>
    <w:p>
      <w:pPr>
        <w:pStyle w:val="3"/>
        <w:bidi w:val="0"/>
        <w:rPr>
          <w:rFonts w:hint="default" w:ascii="Times New Roman" w:hAnsi="Times New Roman" w:cs="Times New Roman"/>
          <w:color w:val="auto"/>
          <w:highlight w:val="none"/>
        </w:rPr>
      </w:pPr>
      <w:bookmarkStart w:id="81" w:name="_Toc14562"/>
      <w:bookmarkStart w:id="82" w:name="_Toc18916"/>
      <w:bookmarkStart w:id="83" w:name="_Toc20856"/>
      <w:r>
        <w:rPr>
          <w:rFonts w:hint="default" w:ascii="Times New Roman" w:hAnsi="Times New Roman" w:cs="Times New Roman"/>
          <w:color w:val="auto"/>
          <w:highlight w:val="none"/>
        </w:rPr>
        <w:t>5.7医疗卫生保障</w:t>
      </w:r>
      <w:bookmarkEnd w:id="81"/>
      <w:bookmarkEnd w:id="82"/>
      <w:bookmarkEnd w:id="83"/>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eastAsia" w:cs="Times New Roman"/>
          <w:color w:val="auto"/>
          <w:kern w:val="0"/>
          <w:sz w:val="24"/>
          <w:highlight w:val="none"/>
          <w:lang w:eastAsia="zh-CN" w:bidi="ar"/>
        </w:rPr>
        <w:t>区</w:t>
      </w:r>
      <w:r>
        <w:rPr>
          <w:rFonts w:hint="default" w:ascii="Times New Roman" w:hAnsi="Times New Roman" w:eastAsia="宋体" w:cs="Times New Roman"/>
          <w:color w:val="auto"/>
          <w:kern w:val="0"/>
          <w:sz w:val="24"/>
          <w:highlight w:val="none"/>
          <w:lang w:bidi="ar"/>
        </w:rPr>
        <w:t>卫健委负责建立健全医疗卫生救援体系，提高相应的医疗救治水平。组织</w:t>
      </w:r>
      <w:r>
        <w:rPr>
          <w:rFonts w:hint="eastAsia" w:cs="Times New Roman"/>
          <w:color w:val="auto"/>
          <w:kern w:val="0"/>
          <w:sz w:val="24"/>
          <w:highlight w:val="none"/>
          <w:lang w:eastAsia="zh-CN" w:bidi="ar"/>
        </w:rPr>
        <w:t>相关</w:t>
      </w:r>
      <w:r>
        <w:rPr>
          <w:rFonts w:hint="default" w:ascii="Times New Roman" w:hAnsi="Times New Roman" w:eastAsia="宋体" w:cs="Times New Roman"/>
          <w:color w:val="auto"/>
          <w:kern w:val="0"/>
          <w:sz w:val="24"/>
          <w:highlight w:val="none"/>
          <w:lang w:bidi="ar"/>
        </w:rPr>
        <w:t>的培训和应急演练。协助医疗人员对伤员进行现场救治；根据伤势情况，尽快转送伤员至相关专科医院进行专业救治。</w:t>
      </w:r>
    </w:p>
    <w:p>
      <w:pPr>
        <w:pStyle w:val="3"/>
        <w:bidi w:val="0"/>
        <w:rPr>
          <w:rFonts w:hint="default" w:ascii="Times New Roman" w:hAnsi="Times New Roman" w:cs="Times New Roman"/>
          <w:color w:val="auto"/>
          <w:highlight w:val="none"/>
        </w:rPr>
      </w:pPr>
      <w:bookmarkStart w:id="84" w:name="_Toc6437"/>
      <w:bookmarkStart w:id="85" w:name="_Toc17969"/>
      <w:bookmarkStart w:id="86" w:name="_Toc5215"/>
      <w:r>
        <w:rPr>
          <w:rFonts w:hint="default" w:ascii="Times New Roman" w:hAnsi="Times New Roman" w:cs="Times New Roman"/>
          <w:color w:val="auto"/>
          <w:highlight w:val="none"/>
        </w:rPr>
        <w:t>5.8治安保障</w:t>
      </w:r>
      <w:bookmarkEnd w:id="84"/>
      <w:bookmarkEnd w:id="85"/>
      <w:bookmarkEnd w:id="86"/>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eastAsia" w:cs="Times New Roman"/>
          <w:color w:val="auto"/>
          <w:kern w:val="0"/>
          <w:sz w:val="24"/>
          <w:highlight w:val="none"/>
          <w:lang w:eastAsia="zh-CN" w:bidi="ar"/>
        </w:rPr>
        <w:t>区公安分局</w:t>
      </w:r>
      <w:r>
        <w:rPr>
          <w:rFonts w:hint="default" w:ascii="Times New Roman" w:hAnsi="Times New Roman" w:eastAsia="宋体" w:cs="Times New Roman"/>
          <w:color w:val="auto"/>
          <w:kern w:val="0"/>
          <w:sz w:val="24"/>
          <w:highlight w:val="none"/>
          <w:lang w:bidi="ar"/>
        </w:rPr>
        <w:t>要制定维持治安秩序、实行警戒的警力集结、布控、执勤等工作方案，加强对重点地区、重点场所、重点人群和重要物资设备的保护。</w:t>
      </w:r>
    </w:p>
    <w:p>
      <w:pPr>
        <w:pStyle w:val="3"/>
        <w:bidi w:val="0"/>
        <w:rPr>
          <w:rFonts w:hint="default" w:ascii="Times New Roman" w:hAnsi="Times New Roman" w:cs="Times New Roman"/>
          <w:color w:val="auto"/>
          <w:highlight w:val="none"/>
        </w:rPr>
      </w:pPr>
      <w:bookmarkStart w:id="87" w:name="_Toc1831"/>
      <w:bookmarkStart w:id="88" w:name="_Toc26545"/>
      <w:bookmarkStart w:id="89" w:name="_Toc28900"/>
      <w:r>
        <w:rPr>
          <w:rFonts w:hint="default" w:ascii="Times New Roman" w:hAnsi="Times New Roman" w:cs="Times New Roman"/>
          <w:color w:val="auto"/>
          <w:highlight w:val="none"/>
        </w:rPr>
        <w:t>5.9科技支撑保障</w:t>
      </w:r>
      <w:bookmarkEnd w:id="87"/>
      <w:bookmarkEnd w:id="88"/>
      <w:bookmarkEnd w:id="89"/>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bidi="ar"/>
        </w:rPr>
        <w:t>鼓励支持辖区产学研机构和有关辐射工作单位研究开发用于辐射事故的预防、监测、预警、应急处置与救援的新技术、新设备和新工具。</w:t>
      </w:r>
    </w:p>
    <w:p>
      <w:pPr>
        <w:rPr>
          <w:rFonts w:hint="default" w:ascii="Times New Roman" w:hAnsi="Times New Roman" w:cs="Times New Roman"/>
          <w:color w:val="auto"/>
          <w:highlight w:val="none"/>
        </w:rPr>
      </w:pPr>
      <w:bookmarkStart w:id="90" w:name="_Toc13528"/>
      <w:bookmarkStart w:id="91" w:name="_Toc641"/>
      <w:r>
        <w:rPr>
          <w:rFonts w:hint="default" w:ascii="Times New Roman" w:hAnsi="Times New Roman" w:cs="Times New Roman"/>
          <w:color w:val="auto"/>
          <w:highlight w:val="none"/>
        </w:rPr>
        <w:br w:type="page"/>
      </w:r>
    </w:p>
    <w:p>
      <w:pPr>
        <w:pStyle w:val="2"/>
        <w:bidi w:val="0"/>
        <w:rPr>
          <w:rFonts w:hint="default" w:ascii="Times New Roman" w:hAnsi="Times New Roman" w:cs="Times New Roman"/>
          <w:color w:val="auto"/>
          <w:highlight w:val="none"/>
        </w:rPr>
      </w:pPr>
      <w:bookmarkStart w:id="92" w:name="_Toc18263"/>
      <w:r>
        <w:rPr>
          <w:rFonts w:hint="default" w:ascii="Times New Roman" w:hAnsi="Times New Roman" w:cs="Times New Roman"/>
          <w:color w:val="auto"/>
          <w:highlight w:val="none"/>
        </w:rPr>
        <w:t>6</w:t>
      </w:r>
      <w:bookmarkEnd w:id="90"/>
      <w:bookmarkEnd w:id="91"/>
      <w:r>
        <w:rPr>
          <w:rFonts w:hint="default" w:ascii="Times New Roman" w:hAnsi="Times New Roman" w:cs="Times New Roman"/>
          <w:color w:val="auto"/>
          <w:highlight w:val="none"/>
        </w:rPr>
        <w:t>应急能力维持</w:t>
      </w:r>
      <w:bookmarkEnd w:id="92"/>
    </w:p>
    <w:p>
      <w:pPr>
        <w:pStyle w:val="3"/>
        <w:bidi w:val="0"/>
        <w:rPr>
          <w:rFonts w:hint="default" w:ascii="Times New Roman" w:hAnsi="Times New Roman" w:cs="Times New Roman"/>
          <w:color w:val="auto"/>
          <w:highlight w:val="none"/>
        </w:rPr>
      </w:pPr>
      <w:bookmarkStart w:id="93" w:name="_Toc31014"/>
      <w:bookmarkStart w:id="94" w:name="_Toc5382"/>
      <w:bookmarkStart w:id="95" w:name="_Toc25495"/>
      <w:r>
        <w:rPr>
          <w:rFonts w:hint="default" w:ascii="Times New Roman" w:hAnsi="Times New Roman" w:cs="Times New Roman"/>
          <w:color w:val="auto"/>
          <w:highlight w:val="none"/>
        </w:rPr>
        <w:t>6.1宣传</w:t>
      </w:r>
      <w:bookmarkEnd w:id="93"/>
      <w:bookmarkEnd w:id="94"/>
      <w:bookmarkEnd w:id="95"/>
    </w:p>
    <w:p>
      <w:pPr>
        <w:widowControl/>
        <w:spacing w:line="360" w:lineRule="auto"/>
        <w:ind w:firstLine="480" w:firstLineChars="200"/>
        <w:jc w:val="left"/>
        <w:rPr>
          <w:rFonts w:hint="default" w:ascii="Times New Roman" w:hAnsi="Times New Roman" w:eastAsia="宋体" w:cs="Times New Roman"/>
          <w:color w:val="auto"/>
          <w:sz w:val="24"/>
          <w:highlight w:val="none"/>
        </w:rPr>
      </w:pPr>
      <w:r>
        <w:rPr>
          <w:rFonts w:hint="eastAsia" w:cs="Times New Roman"/>
          <w:color w:val="auto"/>
          <w:kern w:val="0"/>
          <w:sz w:val="24"/>
          <w:highlight w:val="none"/>
          <w:lang w:eastAsia="zh-CN" w:bidi="ar"/>
        </w:rPr>
        <w:t>区</w:t>
      </w:r>
      <w:r>
        <w:rPr>
          <w:rFonts w:hint="eastAsia" w:ascii="Times New Roman" w:hAnsi="Times New Roman" w:eastAsia="宋体" w:cs="Times New Roman"/>
          <w:color w:val="auto"/>
          <w:kern w:val="0"/>
          <w:sz w:val="24"/>
          <w:highlight w:val="none"/>
          <w:lang w:eastAsia="zh-CN" w:bidi="ar"/>
        </w:rPr>
        <w:t>辐射应急指挥部</w:t>
      </w:r>
      <w:r>
        <w:rPr>
          <w:rFonts w:hint="default" w:ascii="Times New Roman" w:hAnsi="Times New Roman" w:eastAsia="宋体" w:cs="Times New Roman"/>
          <w:color w:val="auto"/>
          <w:kern w:val="0"/>
          <w:sz w:val="24"/>
          <w:highlight w:val="none"/>
          <w:lang w:bidi="ar"/>
        </w:rPr>
        <w:t>和各有关单位应充分利用电视、报纸、海报、互联网以及专家讲座等多种形式，开展辐射安全和应急处置的宣传教育工作，普及辐射安全基本知识和辐射事故预防常识，让公众增强自我防范意识和掌握应对辐射事故的基本知识和技能，提高公众防范辐射事故的能力。</w:t>
      </w:r>
    </w:p>
    <w:p>
      <w:pPr>
        <w:pStyle w:val="3"/>
        <w:bidi w:val="0"/>
        <w:rPr>
          <w:rFonts w:hint="default" w:ascii="Times New Roman" w:hAnsi="Times New Roman" w:cs="Times New Roman"/>
          <w:color w:val="auto"/>
          <w:highlight w:val="none"/>
        </w:rPr>
      </w:pPr>
      <w:bookmarkStart w:id="96" w:name="_Toc31441"/>
      <w:bookmarkStart w:id="97" w:name="_Toc4627"/>
      <w:bookmarkStart w:id="98" w:name="_Toc28843"/>
      <w:r>
        <w:rPr>
          <w:rFonts w:hint="default" w:ascii="Times New Roman" w:hAnsi="Times New Roman" w:cs="Times New Roman"/>
          <w:color w:val="auto"/>
          <w:highlight w:val="none"/>
        </w:rPr>
        <w:t>6.2培训</w:t>
      </w:r>
      <w:bookmarkEnd w:id="96"/>
      <w:bookmarkEnd w:id="97"/>
      <w:bookmarkEnd w:id="98"/>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eastAsia" w:cs="Times New Roman"/>
          <w:color w:val="auto"/>
          <w:kern w:val="0"/>
          <w:sz w:val="24"/>
          <w:highlight w:val="none"/>
          <w:lang w:eastAsia="zh-CN" w:bidi="ar"/>
        </w:rPr>
        <w:t>区辐射</w:t>
      </w:r>
      <w:r>
        <w:rPr>
          <w:rFonts w:hint="default" w:ascii="Times New Roman" w:hAnsi="Times New Roman" w:eastAsia="宋体" w:cs="Times New Roman"/>
          <w:color w:val="auto"/>
          <w:kern w:val="0"/>
          <w:sz w:val="24"/>
          <w:highlight w:val="none"/>
          <w:lang w:bidi="ar"/>
        </w:rPr>
        <w:t>应急指挥部各成员单位和各辐射工作单位要</w:t>
      </w:r>
      <w:r>
        <w:rPr>
          <w:rFonts w:hint="eastAsia" w:cs="Times New Roman"/>
          <w:color w:val="auto"/>
          <w:kern w:val="0"/>
          <w:sz w:val="24"/>
          <w:highlight w:val="none"/>
          <w:lang w:eastAsia="zh-CN" w:bidi="ar"/>
        </w:rPr>
        <w:t>积极</w:t>
      </w:r>
      <w:r>
        <w:rPr>
          <w:rFonts w:hint="default" w:ascii="Times New Roman" w:hAnsi="Times New Roman" w:eastAsia="宋体" w:cs="Times New Roman"/>
          <w:color w:val="auto"/>
          <w:kern w:val="0"/>
          <w:sz w:val="24"/>
          <w:highlight w:val="none"/>
          <w:lang w:bidi="ar"/>
        </w:rPr>
        <w:t>参加</w:t>
      </w:r>
      <w:r>
        <w:rPr>
          <w:rFonts w:hint="eastAsia" w:cs="Times New Roman"/>
          <w:color w:val="auto"/>
          <w:kern w:val="0"/>
          <w:sz w:val="24"/>
          <w:highlight w:val="none"/>
          <w:lang w:eastAsia="zh-CN" w:bidi="ar"/>
        </w:rPr>
        <w:t>辐射</w:t>
      </w:r>
      <w:r>
        <w:rPr>
          <w:rFonts w:hint="default" w:ascii="Times New Roman" w:hAnsi="Times New Roman" w:eastAsia="宋体" w:cs="Times New Roman"/>
          <w:color w:val="auto"/>
          <w:kern w:val="0"/>
          <w:sz w:val="24"/>
          <w:highlight w:val="none"/>
          <w:lang w:bidi="ar"/>
        </w:rPr>
        <w:t>专题培训，学习国家、自治区和</w:t>
      </w:r>
      <w:r>
        <w:rPr>
          <w:rFonts w:hint="default" w:ascii="Times New Roman" w:hAnsi="Times New Roman" w:eastAsia="宋体" w:cs="Times New Roman"/>
          <w:color w:val="auto"/>
          <w:kern w:val="0"/>
          <w:sz w:val="24"/>
          <w:highlight w:val="none"/>
          <w:lang w:eastAsia="zh-CN" w:bidi="ar"/>
        </w:rPr>
        <w:t>包头</w:t>
      </w:r>
      <w:r>
        <w:rPr>
          <w:rFonts w:hint="default" w:ascii="Times New Roman" w:hAnsi="Times New Roman" w:eastAsia="宋体" w:cs="Times New Roman"/>
          <w:color w:val="auto"/>
          <w:kern w:val="0"/>
          <w:sz w:val="24"/>
          <w:highlight w:val="none"/>
          <w:lang w:bidi="ar"/>
        </w:rPr>
        <w:t>市关于辐射事故应急的新法规、新标准、新技术，提高其专业技能及应急处置能力，形成专业应急队伍和企业专兼职救援队伍共同参与的应急救援体系。</w:t>
      </w:r>
    </w:p>
    <w:p>
      <w:pPr>
        <w:pStyle w:val="3"/>
        <w:bidi w:val="0"/>
        <w:rPr>
          <w:rFonts w:hint="default" w:ascii="Times New Roman" w:hAnsi="Times New Roman" w:cs="Times New Roman"/>
          <w:color w:val="auto"/>
          <w:highlight w:val="none"/>
        </w:rPr>
      </w:pPr>
      <w:bookmarkStart w:id="99" w:name="_Toc9650"/>
      <w:bookmarkStart w:id="100" w:name="_Toc28649"/>
      <w:bookmarkStart w:id="101" w:name="_Toc22295"/>
      <w:r>
        <w:rPr>
          <w:rFonts w:hint="default" w:ascii="Times New Roman" w:hAnsi="Times New Roman" w:cs="Times New Roman"/>
          <w:color w:val="auto"/>
          <w:highlight w:val="none"/>
        </w:rPr>
        <w:t>6.3应急演练</w:t>
      </w:r>
      <w:bookmarkEnd w:id="99"/>
      <w:bookmarkEnd w:id="100"/>
      <w:bookmarkEnd w:id="101"/>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包头市生态环境局</w:t>
      </w:r>
      <w:r>
        <w:rPr>
          <w:rFonts w:hint="eastAsia" w:cs="Times New Roman"/>
          <w:color w:val="auto"/>
          <w:kern w:val="0"/>
          <w:sz w:val="24"/>
          <w:highlight w:val="none"/>
          <w:lang w:eastAsia="zh-CN" w:bidi="ar"/>
        </w:rPr>
        <w:t>昆都仑区</w:t>
      </w:r>
      <w:r>
        <w:rPr>
          <w:rFonts w:hint="default" w:ascii="Times New Roman" w:hAnsi="Times New Roman" w:eastAsia="宋体" w:cs="Times New Roman"/>
          <w:color w:val="auto"/>
          <w:kern w:val="0"/>
          <w:sz w:val="24"/>
          <w:highlight w:val="none"/>
          <w:lang w:bidi="ar"/>
        </w:rPr>
        <w:t>分局牵头组织相关单位，原则上每3年组织1次综合演练，每年组织</w:t>
      </w:r>
      <w:r>
        <w:rPr>
          <w:rFonts w:hint="eastAsia" w:cs="Times New Roman"/>
          <w:color w:val="auto"/>
          <w:kern w:val="0"/>
          <w:sz w:val="24"/>
          <w:highlight w:val="none"/>
          <w:lang w:eastAsia="zh-CN" w:bidi="ar"/>
        </w:rPr>
        <w:t>不少于</w:t>
      </w:r>
      <w:r>
        <w:rPr>
          <w:rFonts w:hint="default" w:ascii="Times New Roman" w:hAnsi="Times New Roman" w:eastAsia="宋体" w:cs="Times New Roman"/>
          <w:color w:val="auto"/>
          <w:kern w:val="0"/>
          <w:sz w:val="24"/>
          <w:highlight w:val="none"/>
          <w:lang w:bidi="ar"/>
        </w:rPr>
        <w:t>1次专项演练，提升应急协调指挥和快速反应能力，增强实战能力；对演练结果进行总结和评估，及时改进演练过程中发现的问题，必要时进一步完善本应急预案。</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辐射工作单位应当根据实际情况，组织本单位应急人员开展应急培训和演练。</w:t>
      </w:r>
    </w:p>
    <w:p>
      <w:pPr>
        <w:pStyle w:val="3"/>
        <w:bidi w:val="0"/>
        <w:rPr>
          <w:rFonts w:hint="eastAsia" w:ascii="Times New Roman" w:hAnsi="Times New Roman" w:cs="Times New Roman"/>
          <w:color w:val="auto"/>
          <w:highlight w:val="none"/>
          <w:lang w:val="en-US" w:eastAsia="zh-CN"/>
        </w:rPr>
      </w:pPr>
      <w:bookmarkStart w:id="102" w:name="_Toc27332"/>
      <w:r>
        <w:rPr>
          <w:rFonts w:hint="eastAsia" w:ascii="Times New Roman" w:hAnsi="Times New Roman" w:cs="Times New Roman"/>
          <w:color w:val="auto"/>
          <w:highlight w:val="none"/>
          <w:lang w:val="en-US" w:eastAsia="zh-CN"/>
        </w:rPr>
        <w:t>6.4应急值守</w:t>
      </w:r>
      <w:bookmarkEnd w:id="102"/>
    </w:p>
    <w:p>
      <w:pPr>
        <w:bidi w:val="0"/>
        <w:rPr>
          <w:rFonts w:hint="default"/>
          <w:color w:val="auto"/>
          <w:highlight w:val="none"/>
          <w:lang w:val="en-US" w:eastAsia="zh-CN"/>
        </w:rPr>
      </w:pPr>
      <w:r>
        <w:rPr>
          <w:rFonts w:hint="default"/>
          <w:color w:val="auto"/>
          <w:highlight w:val="none"/>
          <w:lang w:val="en-US" w:eastAsia="zh-CN"/>
        </w:rPr>
        <w:t>辐射事故应急响应期间，</w:t>
      </w:r>
      <w:r>
        <w:rPr>
          <w:rFonts w:hint="eastAsia"/>
          <w:color w:val="auto"/>
          <w:highlight w:val="none"/>
          <w:lang w:val="en-US" w:eastAsia="zh-CN"/>
        </w:rPr>
        <w:t>区</w:t>
      </w:r>
      <w:r>
        <w:rPr>
          <w:rFonts w:hint="default"/>
          <w:color w:val="auto"/>
          <w:highlight w:val="none"/>
          <w:lang w:val="en-US" w:eastAsia="zh-CN"/>
        </w:rPr>
        <w:t>辐射应急办实行24小时专人在岗值班。</w:t>
      </w:r>
    </w:p>
    <w:p>
      <w:pPr>
        <w:rPr>
          <w:rFonts w:hint="default" w:ascii="Times New Roman" w:hAnsi="Times New Roman" w:cs="Times New Roman"/>
          <w:color w:val="auto"/>
          <w:highlight w:val="none"/>
        </w:rPr>
      </w:pPr>
      <w:bookmarkStart w:id="103" w:name="_Toc8722"/>
      <w:bookmarkStart w:id="104" w:name="_Toc11161"/>
      <w:r>
        <w:rPr>
          <w:rFonts w:hint="default" w:ascii="Times New Roman" w:hAnsi="Times New Roman" w:cs="Times New Roman"/>
          <w:color w:val="auto"/>
          <w:highlight w:val="none"/>
        </w:rPr>
        <w:br w:type="page"/>
      </w:r>
    </w:p>
    <w:p>
      <w:pPr>
        <w:pStyle w:val="2"/>
        <w:bidi w:val="0"/>
        <w:rPr>
          <w:rFonts w:hint="default" w:ascii="Times New Roman" w:hAnsi="Times New Roman" w:cs="Times New Roman"/>
          <w:color w:val="auto"/>
          <w:highlight w:val="none"/>
        </w:rPr>
      </w:pPr>
      <w:bookmarkStart w:id="105" w:name="_Toc494"/>
      <w:r>
        <w:rPr>
          <w:rFonts w:hint="default" w:ascii="Times New Roman" w:hAnsi="Times New Roman" w:cs="Times New Roman"/>
          <w:color w:val="auto"/>
          <w:highlight w:val="none"/>
        </w:rPr>
        <w:t>7附则</w:t>
      </w:r>
      <w:bookmarkEnd w:id="103"/>
      <w:bookmarkEnd w:id="104"/>
      <w:bookmarkEnd w:id="105"/>
    </w:p>
    <w:p>
      <w:pPr>
        <w:pStyle w:val="3"/>
        <w:bidi w:val="0"/>
        <w:rPr>
          <w:rFonts w:hint="eastAsia"/>
          <w:color w:val="auto"/>
          <w:highlight w:val="none"/>
          <w:lang w:val="en-US" w:eastAsia="zh-CN"/>
        </w:rPr>
      </w:pPr>
      <w:bookmarkStart w:id="106" w:name="_Toc8905"/>
      <w:bookmarkStart w:id="107" w:name="_Toc4082"/>
      <w:bookmarkStart w:id="108" w:name="_Toc14428"/>
      <w:r>
        <w:rPr>
          <w:rFonts w:hint="eastAsia"/>
          <w:color w:val="auto"/>
          <w:highlight w:val="none"/>
          <w:lang w:val="en-US" w:eastAsia="zh-CN"/>
        </w:rPr>
        <w:t>7.1责任与奖惩</w:t>
      </w:r>
      <w:bookmarkEnd w:id="106"/>
    </w:p>
    <w:p>
      <w:pPr>
        <w:bidi w:val="0"/>
        <w:rPr>
          <w:rFonts w:hint="default"/>
          <w:color w:val="auto"/>
          <w:highlight w:val="none"/>
          <w:lang w:val="en-US" w:eastAsia="zh-CN"/>
        </w:rPr>
      </w:pPr>
      <w:r>
        <w:rPr>
          <w:rFonts w:hint="default"/>
          <w:color w:val="auto"/>
          <w:highlight w:val="none"/>
          <w:lang w:val="en-US" w:eastAsia="zh-CN"/>
        </w:rPr>
        <w:t>对辐射事故应急管理及响应工作中做出突出贡献的先进集体和个人，按照有关规定给予表彰或者奖励。</w:t>
      </w:r>
    </w:p>
    <w:p>
      <w:pPr>
        <w:bidi w:val="0"/>
        <w:rPr>
          <w:rFonts w:hint="default"/>
          <w:color w:val="auto"/>
          <w:highlight w:val="none"/>
          <w:lang w:val="en-US" w:eastAsia="zh-CN"/>
        </w:rPr>
      </w:pPr>
      <w:r>
        <w:rPr>
          <w:rFonts w:hint="default"/>
          <w:color w:val="auto"/>
          <w:highlight w:val="none"/>
          <w:lang w:val="en-US" w:eastAsia="zh-CN"/>
        </w:rPr>
        <w:t>在辐射事故应急管理和响应工作中处置不力，或者有失职、渎职行为的，按照有关规定给予处分；构成犯罪的，依法追究刑事责任。</w:t>
      </w:r>
    </w:p>
    <w:p>
      <w:pPr>
        <w:bidi w:val="0"/>
        <w:rPr>
          <w:rFonts w:hint="default"/>
          <w:color w:val="auto"/>
          <w:highlight w:val="none"/>
          <w:lang w:val="en-US" w:eastAsia="zh-CN"/>
        </w:rPr>
      </w:pPr>
      <w:r>
        <w:rPr>
          <w:rFonts w:hint="eastAsia"/>
          <w:color w:val="auto"/>
          <w:highlight w:val="none"/>
          <w:lang w:val="en-US" w:eastAsia="zh-CN"/>
        </w:rPr>
        <w:t>包钢集团作为驻区单位，为辖区内乃至包头市拥有放射源较多的辐射单位，应加强自身辐射源的监管，定期核查放射源情况。</w:t>
      </w:r>
    </w:p>
    <w:p>
      <w:pPr>
        <w:pStyle w:val="3"/>
        <w:bidi w:val="0"/>
        <w:rPr>
          <w:rFonts w:hint="eastAsia"/>
          <w:color w:val="auto"/>
          <w:highlight w:val="none"/>
          <w:lang w:val="en-US" w:eastAsia="zh-CN"/>
        </w:rPr>
      </w:pPr>
      <w:bookmarkStart w:id="109" w:name="_Toc13918"/>
      <w:r>
        <w:rPr>
          <w:rFonts w:hint="eastAsia"/>
          <w:color w:val="auto"/>
          <w:highlight w:val="none"/>
          <w:lang w:val="en-US" w:eastAsia="zh-CN"/>
        </w:rPr>
        <w:t>7.2预案</w:t>
      </w:r>
      <w:r>
        <w:rPr>
          <w:rFonts w:hint="default"/>
          <w:color w:val="auto"/>
          <w:highlight w:val="none"/>
          <w:lang w:val="en-US" w:eastAsia="zh-CN"/>
        </w:rPr>
        <w:t>制定</w:t>
      </w:r>
      <w:r>
        <w:rPr>
          <w:rFonts w:hint="eastAsia"/>
          <w:color w:val="auto"/>
          <w:highlight w:val="none"/>
          <w:lang w:val="en-US" w:eastAsia="zh-CN"/>
        </w:rPr>
        <w:t>、</w:t>
      </w:r>
      <w:r>
        <w:rPr>
          <w:rFonts w:hint="default"/>
          <w:color w:val="auto"/>
          <w:highlight w:val="none"/>
          <w:lang w:val="en-US" w:eastAsia="zh-CN"/>
        </w:rPr>
        <w:t>解释</w:t>
      </w:r>
      <w:r>
        <w:rPr>
          <w:rFonts w:hint="eastAsia"/>
          <w:color w:val="auto"/>
          <w:highlight w:val="none"/>
          <w:lang w:val="en-US" w:eastAsia="zh-CN"/>
        </w:rPr>
        <w:t>及实施</w:t>
      </w:r>
      <w:bookmarkEnd w:id="109"/>
    </w:p>
    <w:p>
      <w:pPr>
        <w:bidi w:val="0"/>
        <w:rPr>
          <w:rFonts w:hint="default"/>
          <w:color w:val="auto"/>
          <w:highlight w:val="none"/>
          <w:lang w:val="en-US" w:eastAsia="zh-CN"/>
        </w:rPr>
      </w:pPr>
      <w:r>
        <w:rPr>
          <w:rFonts w:hint="default"/>
          <w:color w:val="auto"/>
          <w:highlight w:val="none"/>
          <w:lang w:val="en-US" w:eastAsia="zh-CN"/>
        </w:rPr>
        <w:t>本预案由包头市生态环境局</w:t>
      </w:r>
      <w:r>
        <w:rPr>
          <w:rFonts w:hint="eastAsia"/>
          <w:color w:val="auto"/>
          <w:highlight w:val="none"/>
          <w:lang w:val="en-US" w:eastAsia="zh-CN"/>
        </w:rPr>
        <w:t>昆都仑区</w:t>
      </w:r>
      <w:r>
        <w:rPr>
          <w:rFonts w:hint="default"/>
          <w:color w:val="auto"/>
          <w:highlight w:val="none"/>
          <w:lang w:val="en-US" w:eastAsia="zh-CN"/>
        </w:rPr>
        <w:t>分局会同有关部门制定并适时修订，报</w:t>
      </w:r>
      <w:r>
        <w:rPr>
          <w:rFonts w:hint="eastAsia"/>
          <w:color w:val="auto"/>
          <w:highlight w:val="none"/>
          <w:lang w:val="en-US" w:eastAsia="zh-CN"/>
        </w:rPr>
        <w:t>昆都仑区</w:t>
      </w:r>
      <w:r>
        <w:rPr>
          <w:rFonts w:hint="default"/>
          <w:color w:val="auto"/>
          <w:highlight w:val="none"/>
          <w:lang w:val="en-US" w:eastAsia="zh-CN"/>
        </w:rPr>
        <w:t>人民政府批准，</w:t>
      </w:r>
      <w:r>
        <w:rPr>
          <w:rFonts w:hint="eastAsia"/>
          <w:color w:val="auto"/>
          <w:highlight w:val="none"/>
          <w:lang w:val="en-US" w:eastAsia="zh-CN"/>
        </w:rPr>
        <w:t>昆都仑区</w:t>
      </w:r>
      <w:r>
        <w:rPr>
          <w:rFonts w:hint="default"/>
          <w:color w:val="auto"/>
          <w:highlight w:val="none"/>
          <w:lang w:val="en-US" w:eastAsia="zh-CN"/>
        </w:rPr>
        <w:t>人民政府</w:t>
      </w:r>
      <w:r>
        <w:rPr>
          <w:rFonts w:hint="eastAsia"/>
          <w:color w:val="auto"/>
          <w:highlight w:val="none"/>
          <w:lang w:val="en-US" w:eastAsia="zh-CN"/>
        </w:rPr>
        <w:t>办公室</w:t>
      </w:r>
      <w:r>
        <w:rPr>
          <w:rFonts w:hint="default"/>
          <w:color w:val="auto"/>
          <w:highlight w:val="none"/>
          <w:lang w:val="en-US" w:eastAsia="zh-CN"/>
        </w:rPr>
        <w:t>印发实施，并报送包头市生态环境局备案</w:t>
      </w:r>
      <w:r>
        <w:rPr>
          <w:rFonts w:hint="eastAsia"/>
          <w:color w:val="auto"/>
          <w:highlight w:val="none"/>
          <w:lang w:val="en-US" w:eastAsia="zh-CN"/>
        </w:rPr>
        <w:t>，抄送应急管理部门</w:t>
      </w:r>
      <w:r>
        <w:rPr>
          <w:rFonts w:hint="default"/>
          <w:color w:val="auto"/>
          <w:highlight w:val="none"/>
          <w:lang w:val="en-US" w:eastAsia="zh-CN"/>
        </w:rPr>
        <w:t>。</w:t>
      </w:r>
    </w:p>
    <w:p>
      <w:pPr>
        <w:bidi w:val="0"/>
        <w:rPr>
          <w:rFonts w:hint="default"/>
          <w:color w:val="auto"/>
          <w:highlight w:val="none"/>
        </w:rPr>
      </w:pPr>
      <w:r>
        <w:rPr>
          <w:rFonts w:hint="default"/>
          <w:color w:val="auto"/>
          <w:highlight w:val="none"/>
        </w:rPr>
        <w:t>本预案由包头市生态环境局</w:t>
      </w:r>
      <w:r>
        <w:rPr>
          <w:rFonts w:hint="eastAsia"/>
          <w:color w:val="auto"/>
          <w:highlight w:val="none"/>
          <w:lang w:val="en-US" w:eastAsia="zh-CN"/>
        </w:rPr>
        <w:t>昆都仑区</w:t>
      </w:r>
      <w:r>
        <w:rPr>
          <w:rFonts w:hint="default"/>
          <w:color w:val="auto"/>
          <w:highlight w:val="none"/>
        </w:rPr>
        <w:t>分局负责解释，自印发之日起施行。</w:t>
      </w:r>
    </w:p>
    <w:p>
      <w:pPr>
        <w:pStyle w:val="3"/>
        <w:bidi w:val="0"/>
        <w:rPr>
          <w:rFonts w:hint="default" w:ascii="Times New Roman" w:hAnsi="Times New Roman" w:cs="Times New Roman"/>
          <w:color w:val="auto"/>
          <w:highlight w:val="none"/>
        </w:rPr>
      </w:pPr>
      <w:bookmarkStart w:id="110" w:name="_Toc23965"/>
      <w:r>
        <w:rPr>
          <w:rFonts w:hint="default" w:ascii="Times New Roman" w:hAnsi="Times New Roman" w:cs="Times New Roman"/>
          <w:color w:val="auto"/>
          <w:highlight w:val="none"/>
        </w:rPr>
        <w:t>7.</w:t>
      </w:r>
      <w:r>
        <w:rPr>
          <w:rFonts w:hint="eastAsia" w:cs="Times New Roman"/>
          <w:color w:val="auto"/>
          <w:highlight w:val="none"/>
          <w:lang w:val="en-US" w:eastAsia="zh-CN"/>
        </w:rPr>
        <w:t>3</w:t>
      </w:r>
      <w:r>
        <w:rPr>
          <w:rFonts w:hint="default" w:ascii="Times New Roman" w:hAnsi="Times New Roman" w:cs="Times New Roman"/>
          <w:color w:val="auto"/>
          <w:highlight w:val="none"/>
        </w:rPr>
        <w:t>名词术语</w:t>
      </w:r>
      <w:bookmarkEnd w:id="107"/>
      <w:bookmarkEnd w:id="108"/>
      <w:bookmarkEnd w:id="110"/>
    </w:p>
    <w:p>
      <w:pPr>
        <w:pStyle w:val="4"/>
        <w:bidi w:val="0"/>
        <w:rPr>
          <w:rFonts w:hint="default" w:ascii="Times New Roman" w:hAnsi="Times New Roman" w:cs="Times New Roman"/>
          <w:color w:val="auto"/>
          <w:highlight w:val="none"/>
        </w:rPr>
      </w:pPr>
      <w:r>
        <w:rPr>
          <w:rFonts w:hint="eastAsia" w:cs="Times New Roman"/>
          <w:color w:val="auto"/>
          <w:highlight w:val="none"/>
          <w:lang w:eastAsia="zh-CN"/>
        </w:rPr>
        <w:t>7.3.</w:t>
      </w:r>
      <w:r>
        <w:rPr>
          <w:rFonts w:hint="default" w:ascii="Times New Roman" w:hAnsi="Times New Roman" w:cs="Times New Roman"/>
          <w:color w:val="auto"/>
          <w:highlight w:val="none"/>
        </w:rPr>
        <w:t>1放射性污染</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指由于人类活动造成物料、人体、场所、环境介质表面或者内部出现超过国家标准的放射性物质或者射线。</w:t>
      </w:r>
    </w:p>
    <w:p>
      <w:pPr>
        <w:pStyle w:val="4"/>
        <w:bidi w:val="0"/>
        <w:rPr>
          <w:rFonts w:hint="default" w:ascii="Times New Roman" w:hAnsi="Times New Roman" w:cs="Times New Roman"/>
          <w:color w:val="auto"/>
          <w:highlight w:val="none"/>
        </w:rPr>
      </w:pPr>
      <w:r>
        <w:rPr>
          <w:rFonts w:hint="eastAsia" w:cs="Times New Roman"/>
          <w:color w:val="auto"/>
          <w:highlight w:val="none"/>
          <w:lang w:eastAsia="zh-CN"/>
        </w:rPr>
        <w:t>7.3.</w:t>
      </w:r>
      <w:r>
        <w:rPr>
          <w:rFonts w:hint="default" w:ascii="Times New Roman" w:hAnsi="Times New Roman" w:cs="Times New Roman"/>
          <w:color w:val="auto"/>
          <w:highlight w:val="none"/>
        </w:rPr>
        <w:t>2核技术利用</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指</w:t>
      </w:r>
      <w:r>
        <w:rPr>
          <w:rFonts w:hint="eastAsia" w:cs="Times New Roman"/>
          <w:color w:val="auto"/>
          <w:kern w:val="0"/>
          <w:sz w:val="24"/>
          <w:highlight w:val="none"/>
          <w:lang w:eastAsia="zh-CN" w:bidi="ar"/>
        </w:rPr>
        <w:t>密封</w:t>
      </w:r>
      <w:r>
        <w:rPr>
          <w:rFonts w:hint="default" w:ascii="Times New Roman" w:hAnsi="Times New Roman" w:eastAsia="宋体" w:cs="Times New Roman"/>
          <w:color w:val="auto"/>
          <w:kern w:val="0"/>
          <w:sz w:val="24"/>
          <w:highlight w:val="none"/>
          <w:lang w:bidi="ar"/>
        </w:rPr>
        <w:t>放射源、非密封放射性物质和射线装置在医疗、工业、农业、地质调查、科学研究和教学等领域中的应用。</w:t>
      </w:r>
    </w:p>
    <w:p>
      <w:pPr>
        <w:pStyle w:val="4"/>
        <w:bidi w:val="0"/>
        <w:rPr>
          <w:rFonts w:hint="default" w:ascii="Times New Roman" w:hAnsi="Times New Roman" w:cs="Times New Roman"/>
          <w:color w:val="auto"/>
          <w:highlight w:val="none"/>
        </w:rPr>
      </w:pPr>
      <w:r>
        <w:rPr>
          <w:rFonts w:hint="eastAsia" w:cs="Times New Roman"/>
          <w:color w:val="auto"/>
          <w:highlight w:val="none"/>
          <w:lang w:eastAsia="zh-CN"/>
        </w:rPr>
        <w:t>7.3.</w:t>
      </w:r>
      <w:r>
        <w:rPr>
          <w:rFonts w:hint="default" w:ascii="Times New Roman" w:hAnsi="Times New Roman" w:cs="Times New Roman"/>
          <w:color w:val="auto"/>
          <w:highlight w:val="none"/>
        </w:rPr>
        <w:t>3放射性同位素</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指某种发生放射性衰变的元素中具有相同原子序数但质量不同的核素。</w:t>
      </w:r>
    </w:p>
    <w:p>
      <w:pPr>
        <w:pStyle w:val="4"/>
        <w:bidi w:val="0"/>
        <w:rPr>
          <w:rFonts w:hint="default" w:ascii="Times New Roman" w:hAnsi="Times New Roman" w:cs="Times New Roman"/>
          <w:color w:val="auto"/>
          <w:highlight w:val="none"/>
        </w:rPr>
      </w:pPr>
      <w:r>
        <w:rPr>
          <w:rFonts w:hint="eastAsia" w:cs="Times New Roman"/>
          <w:color w:val="auto"/>
          <w:highlight w:val="none"/>
          <w:lang w:eastAsia="zh-CN"/>
        </w:rPr>
        <w:t>7.3.</w:t>
      </w:r>
      <w:r>
        <w:rPr>
          <w:rFonts w:hint="default" w:ascii="Times New Roman" w:hAnsi="Times New Roman" w:cs="Times New Roman"/>
          <w:color w:val="auto"/>
          <w:highlight w:val="none"/>
        </w:rPr>
        <w:t>4放射源</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指除研究堆和动力堆核燃料循环范畴的材料以外，永久密封在容器中或者有严密包层并呈固态的放射性材料。</w:t>
      </w:r>
    </w:p>
    <w:p>
      <w:pPr>
        <w:pStyle w:val="4"/>
        <w:bidi w:val="0"/>
        <w:rPr>
          <w:rFonts w:hint="default" w:ascii="Times New Roman" w:hAnsi="Times New Roman" w:cs="Times New Roman"/>
          <w:color w:val="auto"/>
          <w:highlight w:val="none"/>
        </w:rPr>
      </w:pPr>
      <w:r>
        <w:rPr>
          <w:rFonts w:hint="eastAsia" w:cs="Times New Roman"/>
          <w:color w:val="auto"/>
          <w:highlight w:val="none"/>
          <w:lang w:eastAsia="zh-CN"/>
        </w:rPr>
        <w:t>7.3.</w:t>
      </w:r>
      <w:r>
        <w:rPr>
          <w:rFonts w:hint="default" w:ascii="Times New Roman" w:hAnsi="Times New Roman" w:cs="Times New Roman"/>
          <w:color w:val="auto"/>
          <w:highlight w:val="none"/>
        </w:rPr>
        <w:t>5伴生放射性矿</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指含有较高水平天然放射性核素浓度的非铀矿（如稀土矿和磷酸盐矿等）</w:t>
      </w:r>
    </w:p>
    <w:p>
      <w:pPr>
        <w:pStyle w:val="4"/>
        <w:bidi w:val="0"/>
        <w:rPr>
          <w:rFonts w:hint="default" w:ascii="Times New Roman" w:hAnsi="Times New Roman" w:cs="Times New Roman"/>
          <w:color w:val="auto"/>
          <w:highlight w:val="none"/>
        </w:rPr>
      </w:pPr>
      <w:r>
        <w:rPr>
          <w:rFonts w:hint="eastAsia" w:cs="Times New Roman"/>
          <w:color w:val="auto"/>
          <w:highlight w:val="none"/>
          <w:lang w:eastAsia="zh-CN"/>
        </w:rPr>
        <w:t>7.3.</w:t>
      </w:r>
      <w:r>
        <w:rPr>
          <w:rFonts w:hint="default" w:ascii="Times New Roman" w:hAnsi="Times New Roman" w:cs="Times New Roman"/>
          <w:color w:val="auto"/>
          <w:highlight w:val="none"/>
        </w:rPr>
        <w:t>6射线装置</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指X线机、加速器、中子发生器等装置。</w:t>
      </w:r>
    </w:p>
    <w:p>
      <w:pPr>
        <w:pStyle w:val="4"/>
        <w:bidi w:val="0"/>
        <w:rPr>
          <w:rFonts w:hint="default" w:ascii="Times New Roman" w:hAnsi="Times New Roman" w:cs="Times New Roman"/>
          <w:color w:val="auto"/>
          <w:highlight w:val="none"/>
        </w:rPr>
      </w:pPr>
      <w:r>
        <w:rPr>
          <w:rFonts w:hint="eastAsia" w:cs="Times New Roman"/>
          <w:color w:val="auto"/>
          <w:highlight w:val="none"/>
          <w:lang w:eastAsia="zh-CN"/>
        </w:rPr>
        <w:t>7.3.</w:t>
      </w:r>
      <w:r>
        <w:rPr>
          <w:rFonts w:hint="default" w:ascii="Times New Roman" w:hAnsi="Times New Roman" w:cs="Times New Roman"/>
          <w:color w:val="auto"/>
          <w:highlight w:val="none"/>
        </w:rPr>
        <w:t>7放射性废物</w:t>
      </w:r>
    </w:p>
    <w:p>
      <w:pPr>
        <w:widowControl/>
        <w:spacing w:line="360" w:lineRule="auto"/>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指含有放射性核素或者被放射性核素污染，其浓度或者比活度大于国家确定的清洁解控水平，预期不再使用的废弃物。</w:t>
      </w:r>
    </w:p>
    <w:p>
      <w:pPr>
        <w:rPr>
          <w:rFonts w:hint="default"/>
          <w:color w:val="auto"/>
          <w:highlight w:val="none"/>
          <w:lang w:val="en-US" w:eastAsia="zh-CN"/>
        </w:rPr>
        <w:sectPr>
          <w:headerReference r:id="rId5" w:type="default"/>
          <w:footerReference r:id="rId6" w:type="default"/>
          <w:pgSz w:w="11906" w:h="16838"/>
          <w:pgMar w:top="1440" w:right="1800" w:bottom="1440" w:left="1800" w:header="851" w:footer="992" w:gutter="0"/>
          <w:pgNumType w:fmt="decimal" w:start="1"/>
          <w:cols w:space="720" w:num="1"/>
          <w:docGrid w:type="lines" w:linePitch="312" w:charSpace="0"/>
        </w:sectPr>
      </w:pPr>
    </w:p>
    <w:p>
      <w:pPr>
        <w:pStyle w:val="23"/>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color w:val="auto"/>
          <w:highlight w:val="none"/>
          <w:lang w:val="en-US" w:eastAsia="zh-CN"/>
        </w:rPr>
      </w:pPr>
      <w:bookmarkStart w:id="111" w:name="_GoBack"/>
      <w:bookmarkEnd w:id="111"/>
    </w:p>
    <w:sectPr>
      <w:footerReference r:id="rId7" w:type="default"/>
      <w:pgSz w:w="11906" w:h="16838"/>
      <w:pgMar w:top="1440" w:right="1800" w:bottom="1440" w:left="1800" w:header="851" w:footer="992"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13</w:t>
                          </w:r>
                          <w:r>
                            <w:rPr>
                              <w:rFonts w:hint="eastAsia"/>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pPr>
                      <w:pStyle w:val="11"/>
                      <w:rPr>
                        <w:rFonts w:hint="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13</w:t>
                    </w:r>
                    <w:r>
                      <w:rPr>
                        <w:rFonts w:hint="eastAsia"/>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9A29CE"/>
    <w:multiLevelType w:val="singleLevel"/>
    <w:tmpl w:val="BB9A29CE"/>
    <w:lvl w:ilvl="0" w:tentative="0">
      <w:start w:val="1"/>
      <w:numFmt w:val="decimal"/>
      <w:suff w:val="nothing"/>
      <w:lvlText w:val="（%1）"/>
      <w:lvlJc w:val="left"/>
    </w:lvl>
  </w:abstractNum>
  <w:abstractNum w:abstractNumId="1">
    <w:nsid w:val="33C2C538"/>
    <w:multiLevelType w:val="singleLevel"/>
    <w:tmpl w:val="33C2C538"/>
    <w:lvl w:ilvl="0" w:tentative="0">
      <w:start w:val="1"/>
      <w:numFmt w:val="decimal"/>
      <w:suff w:val="nothing"/>
      <w:lvlText w:val="（%1）"/>
      <w:lvlJc w:val="left"/>
    </w:lvl>
  </w:abstractNum>
  <w:abstractNum w:abstractNumId="2">
    <w:nsid w:val="6919610B"/>
    <w:multiLevelType w:val="singleLevel"/>
    <w:tmpl w:val="6919610B"/>
    <w:lvl w:ilvl="0" w:tentative="0">
      <w:start w:val="8"/>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NjlmOTk3NjExZDA4Y2JhMTZiZGY1ZTQzNzYyZGIifQ=="/>
  </w:docVars>
  <w:rsids>
    <w:rsidRoot w:val="00633051"/>
    <w:rsid w:val="000128C0"/>
    <w:rsid w:val="00105B08"/>
    <w:rsid w:val="00192378"/>
    <w:rsid w:val="001B7F2A"/>
    <w:rsid w:val="002458AB"/>
    <w:rsid w:val="00352083"/>
    <w:rsid w:val="00373C83"/>
    <w:rsid w:val="003F0301"/>
    <w:rsid w:val="00401186"/>
    <w:rsid w:val="004D613B"/>
    <w:rsid w:val="004F07B9"/>
    <w:rsid w:val="005625F9"/>
    <w:rsid w:val="00633051"/>
    <w:rsid w:val="00643A26"/>
    <w:rsid w:val="00697C3A"/>
    <w:rsid w:val="007265A8"/>
    <w:rsid w:val="00736438"/>
    <w:rsid w:val="007B4FFC"/>
    <w:rsid w:val="007C6345"/>
    <w:rsid w:val="00836190"/>
    <w:rsid w:val="008C453B"/>
    <w:rsid w:val="00904E0F"/>
    <w:rsid w:val="009B4608"/>
    <w:rsid w:val="009D2EE4"/>
    <w:rsid w:val="00A47EC0"/>
    <w:rsid w:val="00A57C5E"/>
    <w:rsid w:val="00A850FC"/>
    <w:rsid w:val="00A95915"/>
    <w:rsid w:val="00AD4A8E"/>
    <w:rsid w:val="00CB5E09"/>
    <w:rsid w:val="00DB1F45"/>
    <w:rsid w:val="00E03DAE"/>
    <w:rsid w:val="00E64E9B"/>
    <w:rsid w:val="00E907FC"/>
    <w:rsid w:val="00F60E51"/>
    <w:rsid w:val="00F96A96"/>
    <w:rsid w:val="00FE2119"/>
    <w:rsid w:val="00FF308A"/>
    <w:rsid w:val="010F0DAD"/>
    <w:rsid w:val="011375F2"/>
    <w:rsid w:val="01375061"/>
    <w:rsid w:val="015020D0"/>
    <w:rsid w:val="015F2FE6"/>
    <w:rsid w:val="016571A9"/>
    <w:rsid w:val="01884F3D"/>
    <w:rsid w:val="018E610B"/>
    <w:rsid w:val="01912B7F"/>
    <w:rsid w:val="019A6E6D"/>
    <w:rsid w:val="019B6313"/>
    <w:rsid w:val="01AE09FA"/>
    <w:rsid w:val="01CE095A"/>
    <w:rsid w:val="01DA5AD9"/>
    <w:rsid w:val="01DC5F20"/>
    <w:rsid w:val="01F95946"/>
    <w:rsid w:val="020A5017"/>
    <w:rsid w:val="022B04A2"/>
    <w:rsid w:val="023C3BAD"/>
    <w:rsid w:val="02417C18"/>
    <w:rsid w:val="02426F58"/>
    <w:rsid w:val="0244398D"/>
    <w:rsid w:val="02494F84"/>
    <w:rsid w:val="024A1561"/>
    <w:rsid w:val="025B2C18"/>
    <w:rsid w:val="026423B6"/>
    <w:rsid w:val="027202AA"/>
    <w:rsid w:val="027D368B"/>
    <w:rsid w:val="028979F1"/>
    <w:rsid w:val="029E1BE3"/>
    <w:rsid w:val="02A54FBE"/>
    <w:rsid w:val="02AA4580"/>
    <w:rsid w:val="02C16911"/>
    <w:rsid w:val="02F71F48"/>
    <w:rsid w:val="02F811E4"/>
    <w:rsid w:val="02FB62EF"/>
    <w:rsid w:val="02FD0601"/>
    <w:rsid w:val="0321635F"/>
    <w:rsid w:val="03382C50"/>
    <w:rsid w:val="03630CB0"/>
    <w:rsid w:val="036B2AFE"/>
    <w:rsid w:val="03A92F83"/>
    <w:rsid w:val="03B22D79"/>
    <w:rsid w:val="03C90A9E"/>
    <w:rsid w:val="03E22BC2"/>
    <w:rsid w:val="03E63D04"/>
    <w:rsid w:val="04073BEE"/>
    <w:rsid w:val="042F7882"/>
    <w:rsid w:val="043A1AC1"/>
    <w:rsid w:val="04426336"/>
    <w:rsid w:val="044849C0"/>
    <w:rsid w:val="04492F15"/>
    <w:rsid w:val="04560AFB"/>
    <w:rsid w:val="04953F38"/>
    <w:rsid w:val="04AC5654"/>
    <w:rsid w:val="04B503C9"/>
    <w:rsid w:val="04C44670"/>
    <w:rsid w:val="04C864E2"/>
    <w:rsid w:val="04CB50D9"/>
    <w:rsid w:val="04D5453D"/>
    <w:rsid w:val="04E34178"/>
    <w:rsid w:val="04E717DE"/>
    <w:rsid w:val="04ED5786"/>
    <w:rsid w:val="04FE5977"/>
    <w:rsid w:val="04FF173F"/>
    <w:rsid w:val="05274A32"/>
    <w:rsid w:val="052779A9"/>
    <w:rsid w:val="054B2498"/>
    <w:rsid w:val="05500C06"/>
    <w:rsid w:val="05537A92"/>
    <w:rsid w:val="055840ED"/>
    <w:rsid w:val="05593270"/>
    <w:rsid w:val="05622CE0"/>
    <w:rsid w:val="05661A86"/>
    <w:rsid w:val="056637F3"/>
    <w:rsid w:val="056903BC"/>
    <w:rsid w:val="056B6FF8"/>
    <w:rsid w:val="056D548F"/>
    <w:rsid w:val="05A15A03"/>
    <w:rsid w:val="05A15D60"/>
    <w:rsid w:val="05AE3CC5"/>
    <w:rsid w:val="05BD7837"/>
    <w:rsid w:val="05C1569D"/>
    <w:rsid w:val="05CE23AB"/>
    <w:rsid w:val="05DE759F"/>
    <w:rsid w:val="05FE73D8"/>
    <w:rsid w:val="060C203B"/>
    <w:rsid w:val="060F7FFD"/>
    <w:rsid w:val="061D6D0E"/>
    <w:rsid w:val="06292CC0"/>
    <w:rsid w:val="06374BFC"/>
    <w:rsid w:val="064336BB"/>
    <w:rsid w:val="06457333"/>
    <w:rsid w:val="0646165E"/>
    <w:rsid w:val="0654708A"/>
    <w:rsid w:val="06590243"/>
    <w:rsid w:val="065B329E"/>
    <w:rsid w:val="065F4071"/>
    <w:rsid w:val="06617495"/>
    <w:rsid w:val="06682A86"/>
    <w:rsid w:val="06777004"/>
    <w:rsid w:val="0678357B"/>
    <w:rsid w:val="067A5CA1"/>
    <w:rsid w:val="067E04B6"/>
    <w:rsid w:val="069E54CA"/>
    <w:rsid w:val="06BF6017"/>
    <w:rsid w:val="06DA0646"/>
    <w:rsid w:val="06DE1414"/>
    <w:rsid w:val="06E20333"/>
    <w:rsid w:val="06F12611"/>
    <w:rsid w:val="07001147"/>
    <w:rsid w:val="07100225"/>
    <w:rsid w:val="071D76E4"/>
    <w:rsid w:val="075D7B84"/>
    <w:rsid w:val="07660241"/>
    <w:rsid w:val="0766301D"/>
    <w:rsid w:val="07667FF2"/>
    <w:rsid w:val="0778005A"/>
    <w:rsid w:val="0780241B"/>
    <w:rsid w:val="078F684F"/>
    <w:rsid w:val="079F3EB4"/>
    <w:rsid w:val="07AB4085"/>
    <w:rsid w:val="07BB296C"/>
    <w:rsid w:val="07CD202B"/>
    <w:rsid w:val="07D14E38"/>
    <w:rsid w:val="07D93BCF"/>
    <w:rsid w:val="07E674D4"/>
    <w:rsid w:val="07F902A5"/>
    <w:rsid w:val="07FC0F36"/>
    <w:rsid w:val="080A3A93"/>
    <w:rsid w:val="08150FE4"/>
    <w:rsid w:val="082F00C0"/>
    <w:rsid w:val="083A7A4B"/>
    <w:rsid w:val="0841260C"/>
    <w:rsid w:val="08485178"/>
    <w:rsid w:val="084E720C"/>
    <w:rsid w:val="085C6ADE"/>
    <w:rsid w:val="08883AE5"/>
    <w:rsid w:val="088F110D"/>
    <w:rsid w:val="089112ED"/>
    <w:rsid w:val="089D3531"/>
    <w:rsid w:val="08A06719"/>
    <w:rsid w:val="08B013A2"/>
    <w:rsid w:val="08CB5EE1"/>
    <w:rsid w:val="08D70F59"/>
    <w:rsid w:val="08DD2075"/>
    <w:rsid w:val="08FB2D4B"/>
    <w:rsid w:val="09013C6C"/>
    <w:rsid w:val="09161433"/>
    <w:rsid w:val="091918BC"/>
    <w:rsid w:val="091F79CF"/>
    <w:rsid w:val="09251EE2"/>
    <w:rsid w:val="092A5130"/>
    <w:rsid w:val="092C189C"/>
    <w:rsid w:val="092F2CA1"/>
    <w:rsid w:val="094A684B"/>
    <w:rsid w:val="095934E9"/>
    <w:rsid w:val="095E481B"/>
    <w:rsid w:val="096B2565"/>
    <w:rsid w:val="096D2BB2"/>
    <w:rsid w:val="09730B5C"/>
    <w:rsid w:val="09A35B04"/>
    <w:rsid w:val="09BD5785"/>
    <w:rsid w:val="09C14A1A"/>
    <w:rsid w:val="09C716A0"/>
    <w:rsid w:val="09F47AD1"/>
    <w:rsid w:val="0A1916AC"/>
    <w:rsid w:val="0A1F44AF"/>
    <w:rsid w:val="0A253BCF"/>
    <w:rsid w:val="0A2D09EB"/>
    <w:rsid w:val="0A320C23"/>
    <w:rsid w:val="0A3324E3"/>
    <w:rsid w:val="0A352CDF"/>
    <w:rsid w:val="0A4B09C6"/>
    <w:rsid w:val="0A4F025A"/>
    <w:rsid w:val="0A557CF6"/>
    <w:rsid w:val="0A562C0C"/>
    <w:rsid w:val="0A606333"/>
    <w:rsid w:val="0A934CFE"/>
    <w:rsid w:val="0AAB3A47"/>
    <w:rsid w:val="0AAE449C"/>
    <w:rsid w:val="0AB02664"/>
    <w:rsid w:val="0AD379D8"/>
    <w:rsid w:val="0AF33397"/>
    <w:rsid w:val="0AFA6F53"/>
    <w:rsid w:val="0B1A2005"/>
    <w:rsid w:val="0B297D47"/>
    <w:rsid w:val="0B3201DE"/>
    <w:rsid w:val="0B3222EE"/>
    <w:rsid w:val="0B376426"/>
    <w:rsid w:val="0B4222DE"/>
    <w:rsid w:val="0B4565C5"/>
    <w:rsid w:val="0B667C28"/>
    <w:rsid w:val="0B6C5642"/>
    <w:rsid w:val="0B740BCC"/>
    <w:rsid w:val="0B7C77CC"/>
    <w:rsid w:val="0B7E2F67"/>
    <w:rsid w:val="0B8537BA"/>
    <w:rsid w:val="0B8B293D"/>
    <w:rsid w:val="0B8F2EC1"/>
    <w:rsid w:val="0BAA6DB8"/>
    <w:rsid w:val="0BCA0A69"/>
    <w:rsid w:val="0BCF2B88"/>
    <w:rsid w:val="0BCF61CA"/>
    <w:rsid w:val="0BF837E4"/>
    <w:rsid w:val="0C007BC1"/>
    <w:rsid w:val="0C016B76"/>
    <w:rsid w:val="0C10640A"/>
    <w:rsid w:val="0C3A47A3"/>
    <w:rsid w:val="0C4D6E3F"/>
    <w:rsid w:val="0C6537EF"/>
    <w:rsid w:val="0C8F0DEB"/>
    <w:rsid w:val="0CB25B49"/>
    <w:rsid w:val="0CB82767"/>
    <w:rsid w:val="0CC23474"/>
    <w:rsid w:val="0CE44E4C"/>
    <w:rsid w:val="0CF9663C"/>
    <w:rsid w:val="0D006CB2"/>
    <w:rsid w:val="0D006FBD"/>
    <w:rsid w:val="0D0617DA"/>
    <w:rsid w:val="0D14346F"/>
    <w:rsid w:val="0D1851B3"/>
    <w:rsid w:val="0D292EF9"/>
    <w:rsid w:val="0D356545"/>
    <w:rsid w:val="0D457884"/>
    <w:rsid w:val="0D58799E"/>
    <w:rsid w:val="0D5A6EA9"/>
    <w:rsid w:val="0D5F4E32"/>
    <w:rsid w:val="0DA925F8"/>
    <w:rsid w:val="0DAE485B"/>
    <w:rsid w:val="0DB32F88"/>
    <w:rsid w:val="0DC87EF5"/>
    <w:rsid w:val="0DCA5F5D"/>
    <w:rsid w:val="0DCA6EF6"/>
    <w:rsid w:val="0DD45BF9"/>
    <w:rsid w:val="0DE003E1"/>
    <w:rsid w:val="0DE90F1A"/>
    <w:rsid w:val="0E07549F"/>
    <w:rsid w:val="0E2B2789"/>
    <w:rsid w:val="0E333D32"/>
    <w:rsid w:val="0E4008F0"/>
    <w:rsid w:val="0E421A08"/>
    <w:rsid w:val="0E424452"/>
    <w:rsid w:val="0E70107B"/>
    <w:rsid w:val="0E821135"/>
    <w:rsid w:val="0E854870"/>
    <w:rsid w:val="0E864425"/>
    <w:rsid w:val="0E9C2223"/>
    <w:rsid w:val="0EAE4749"/>
    <w:rsid w:val="0EB74ED9"/>
    <w:rsid w:val="0EC200F7"/>
    <w:rsid w:val="0EC837D2"/>
    <w:rsid w:val="0ECF1554"/>
    <w:rsid w:val="0EDD22DF"/>
    <w:rsid w:val="0EF17652"/>
    <w:rsid w:val="0EF500C4"/>
    <w:rsid w:val="0F01344A"/>
    <w:rsid w:val="0F160E53"/>
    <w:rsid w:val="0F2A0993"/>
    <w:rsid w:val="0F2A7725"/>
    <w:rsid w:val="0F347694"/>
    <w:rsid w:val="0F436FD2"/>
    <w:rsid w:val="0F4E2C1B"/>
    <w:rsid w:val="0F515026"/>
    <w:rsid w:val="0F5708A2"/>
    <w:rsid w:val="0F656232"/>
    <w:rsid w:val="0F6659E6"/>
    <w:rsid w:val="0F6A1292"/>
    <w:rsid w:val="0F6F04D9"/>
    <w:rsid w:val="0F792483"/>
    <w:rsid w:val="0F830FE3"/>
    <w:rsid w:val="0F911482"/>
    <w:rsid w:val="0FA710B1"/>
    <w:rsid w:val="0FA934A9"/>
    <w:rsid w:val="0FC30D29"/>
    <w:rsid w:val="0FD2322E"/>
    <w:rsid w:val="0FF47E8A"/>
    <w:rsid w:val="1001216C"/>
    <w:rsid w:val="1004092E"/>
    <w:rsid w:val="1008030C"/>
    <w:rsid w:val="100A075C"/>
    <w:rsid w:val="10193782"/>
    <w:rsid w:val="102156D1"/>
    <w:rsid w:val="10445782"/>
    <w:rsid w:val="10536F8A"/>
    <w:rsid w:val="10542AA3"/>
    <w:rsid w:val="107F0F96"/>
    <w:rsid w:val="10965753"/>
    <w:rsid w:val="10A23295"/>
    <w:rsid w:val="10AC1DD8"/>
    <w:rsid w:val="10AF7511"/>
    <w:rsid w:val="10C456CA"/>
    <w:rsid w:val="10D007C6"/>
    <w:rsid w:val="10D35EF1"/>
    <w:rsid w:val="10D636CC"/>
    <w:rsid w:val="10D63773"/>
    <w:rsid w:val="10DB07BA"/>
    <w:rsid w:val="10DD4ACC"/>
    <w:rsid w:val="10F303B2"/>
    <w:rsid w:val="11147D9C"/>
    <w:rsid w:val="111E7575"/>
    <w:rsid w:val="111F23EA"/>
    <w:rsid w:val="112A1699"/>
    <w:rsid w:val="112D14AD"/>
    <w:rsid w:val="113159CB"/>
    <w:rsid w:val="1135684C"/>
    <w:rsid w:val="113C19FB"/>
    <w:rsid w:val="113D60A8"/>
    <w:rsid w:val="11434239"/>
    <w:rsid w:val="115845FE"/>
    <w:rsid w:val="11590D34"/>
    <w:rsid w:val="11686048"/>
    <w:rsid w:val="116F3862"/>
    <w:rsid w:val="11841444"/>
    <w:rsid w:val="118C7C28"/>
    <w:rsid w:val="119079DF"/>
    <w:rsid w:val="11994F5B"/>
    <w:rsid w:val="11BF138D"/>
    <w:rsid w:val="11C814C0"/>
    <w:rsid w:val="11D37298"/>
    <w:rsid w:val="11D848E8"/>
    <w:rsid w:val="121042C5"/>
    <w:rsid w:val="12394D3C"/>
    <w:rsid w:val="125A31B3"/>
    <w:rsid w:val="126E7818"/>
    <w:rsid w:val="12801EBA"/>
    <w:rsid w:val="12837C1D"/>
    <w:rsid w:val="12900E98"/>
    <w:rsid w:val="12A277EC"/>
    <w:rsid w:val="12C84105"/>
    <w:rsid w:val="12D456E7"/>
    <w:rsid w:val="12F277B8"/>
    <w:rsid w:val="12F84562"/>
    <w:rsid w:val="13047FB1"/>
    <w:rsid w:val="13183838"/>
    <w:rsid w:val="131B4004"/>
    <w:rsid w:val="131C3AF4"/>
    <w:rsid w:val="133A252D"/>
    <w:rsid w:val="13416360"/>
    <w:rsid w:val="13464D0D"/>
    <w:rsid w:val="135828C5"/>
    <w:rsid w:val="135C68B6"/>
    <w:rsid w:val="135F098D"/>
    <w:rsid w:val="13622591"/>
    <w:rsid w:val="136714D4"/>
    <w:rsid w:val="137B4023"/>
    <w:rsid w:val="13862496"/>
    <w:rsid w:val="13AC704D"/>
    <w:rsid w:val="13B02207"/>
    <w:rsid w:val="13B74BFD"/>
    <w:rsid w:val="13B97740"/>
    <w:rsid w:val="13C71C1B"/>
    <w:rsid w:val="13D162D6"/>
    <w:rsid w:val="13D43A03"/>
    <w:rsid w:val="13DE6702"/>
    <w:rsid w:val="13E44681"/>
    <w:rsid w:val="13FA5B26"/>
    <w:rsid w:val="13FF67CB"/>
    <w:rsid w:val="140F2424"/>
    <w:rsid w:val="1412272B"/>
    <w:rsid w:val="14133F5B"/>
    <w:rsid w:val="142D6D2B"/>
    <w:rsid w:val="14346445"/>
    <w:rsid w:val="14571BB6"/>
    <w:rsid w:val="14653398"/>
    <w:rsid w:val="14736C6E"/>
    <w:rsid w:val="14921940"/>
    <w:rsid w:val="14963102"/>
    <w:rsid w:val="14A1367F"/>
    <w:rsid w:val="14BA3683"/>
    <w:rsid w:val="14C37D61"/>
    <w:rsid w:val="14D80E38"/>
    <w:rsid w:val="14E229BD"/>
    <w:rsid w:val="14E51FD5"/>
    <w:rsid w:val="14EF7935"/>
    <w:rsid w:val="14FE385F"/>
    <w:rsid w:val="151D4CE0"/>
    <w:rsid w:val="15252B18"/>
    <w:rsid w:val="152F5054"/>
    <w:rsid w:val="154749E7"/>
    <w:rsid w:val="1559596B"/>
    <w:rsid w:val="15650A42"/>
    <w:rsid w:val="156C456D"/>
    <w:rsid w:val="1589799E"/>
    <w:rsid w:val="158C07EC"/>
    <w:rsid w:val="158E4BF3"/>
    <w:rsid w:val="15A6480A"/>
    <w:rsid w:val="15A837A1"/>
    <w:rsid w:val="15A947CD"/>
    <w:rsid w:val="15BE0562"/>
    <w:rsid w:val="15BE0DDC"/>
    <w:rsid w:val="15C171F6"/>
    <w:rsid w:val="15C82F1F"/>
    <w:rsid w:val="15D8243A"/>
    <w:rsid w:val="15DB1228"/>
    <w:rsid w:val="15DD2212"/>
    <w:rsid w:val="15E03C7E"/>
    <w:rsid w:val="15FA4A68"/>
    <w:rsid w:val="16060EE1"/>
    <w:rsid w:val="160D0167"/>
    <w:rsid w:val="162D7D48"/>
    <w:rsid w:val="16486882"/>
    <w:rsid w:val="1659148D"/>
    <w:rsid w:val="16617F65"/>
    <w:rsid w:val="16625E08"/>
    <w:rsid w:val="16742F8D"/>
    <w:rsid w:val="1676045F"/>
    <w:rsid w:val="16DA02A8"/>
    <w:rsid w:val="16E42865"/>
    <w:rsid w:val="16E946A2"/>
    <w:rsid w:val="16F25D79"/>
    <w:rsid w:val="16FA5109"/>
    <w:rsid w:val="17013C17"/>
    <w:rsid w:val="171409F0"/>
    <w:rsid w:val="171D74F3"/>
    <w:rsid w:val="17244934"/>
    <w:rsid w:val="17265318"/>
    <w:rsid w:val="172816F7"/>
    <w:rsid w:val="172C7BB6"/>
    <w:rsid w:val="17314757"/>
    <w:rsid w:val="17325057"/>
    <w:rsid w:val="17363FD6"/>
    <w:rsid w:val="17456753"/>
    <w:rsid w:val="17577F2C"/>
    <w:rsid w:val="175A4DBE"/>
    <w:rsid w:val="176127D3"/>
    <w:rsid w:val="17643C63"/>
    <w:rsid w:val="17754244"/>
    <w:rsid w:val="179F2369"/>
    <w:rsid w:val="17C8650B"/>
    <w:rsid w:val="17D909AC"/>
    <w:rsid w:val="17DC12E7"/>
    <w:rsid w:val="17DE4B3A"/>
    <w:rsid w:val="17E12280"/>
    <w:rsid w:val="17E741E4"/>
    <w:rsid w:val="17E83228"/>
    <w:rsid w:val="17EA269C"/>
    <w:rsid w:val="18194C7F"/>
    <w:rsid w:val="183D4A87"/>
    <w:rsid w:val="184173A9"/>
    <w:rsid w:val="18470AE2"/>
    <w:rsid w:val="18480EFD"/>
    <w:rsid w:val="184956FB"/>
    <w:rsid w:val="1865096D"/>
    <w:rsid w:val="1877172C"/>
    <w:rsid w:val="187836FD"/>
    <w:rsid w:val="18830A7D"/>
    <w:rsid w:val="189D3579"/>
    <w:rsid w:val="18AA1370"/>
    <w:rsid w:val="18AD58F0"/>
    <w:rsid w:val="18BD708F"/>
    <w:rsid w:val="18C210BE"/>
    <w:rsid w:val="18CA22CC"/>
    <w:rsid w:val="18CC0FB4"/>
    <w:rsid w:val="18D33335"/>
    <w:rsid w:val="18E3447A"/>
    <w:rsid w:val="18EF352C"/>
    <w:rsid w:val="19247B6F"/>
    <w:rsid w:val="19276CA5"/>
    <w:rsid w:val="192A51C9"/>
    <w:rsid w:val="195E65CF"/>
    <w:rsid w:val="198C3DDB"/>
    <w:rsid w:val="198D5AC7"/>
    <w:rsid w:val="19931B96"/>
    <w:rsid w:val="19A3195D"/>
    <w:rsid w:val="19CA4194"/>
    <w:rsid w:val="19CB6351"/>
    <w:rsid w:val="19D602EF"/>
    <w:rsid w:val="19E069E7"/>
    <w:rsid w:val="19EF5781"/>
    <w:rsid w:val="1A022D52"/>
    <w:rsid w:val="1A070F1B"/>
    <w:rsid w:val="1A184A56"/>
    <w:rsid w:val="1A2105D8"/>
    <w:rsid w:val="1A3146DE"/>
    <w:rsid w:val="1A3211CB"/>
    <w:rsid w:val="1A4203A7"/>
    <w:rsid w:val="1A733E9F"/>
    <w:rsid w:val="1A743B67"/>
    <w:rsid w:val="1A8336DF"/>
    <w:rsid w:val="1A8962C8"/>
    <w:rsid w:val="1A931DED"/>
    <w:rsid w:val="1A971C9E"/>
    <w:rsid w:val="1AA46272"/>
    <w:rsid w:val="1AAF6786"/>
    <w:rsid w:val="1ABC0E9B"/>
    <w:rsid w:val="1AC7707C"/>
    <w:rsid w:val="1AD46258"/>
    <w:rsid w:val="1AD83E71"/>
    <w:rsid w:val="1AE55B45"/>
    <w:rsid w:val="1B081262"/>
    <w:rsid w:val="1B083973"/>
    <w:rsid w:val="1B0B3053"/>
    <w:rsid w:val="1B152FE4"/>
    <w:rsid w:val="1B1641A3"/>
    <w:rsid w:val="1B2079A7"/>
    <w:rsid w:val="1B2B0B43"/>
    <w:rsid w:val="1B3746EA"/>
    <w:rsid w:val="1B3972FD"/>
    <w:rsid w:val="1B4A5255"/>
    <w:rsid w:val="1B4E0803"/>
    <w:rsid w:val="1B6069DF"/>
    <w:rsid w:val="1B6C35B7"/>
    <w:rsid w:val="1B7164FB"/>
    <w:rsid w:val="1B885D36"/>
    <w:rsid w:val="1B8D0AF1"/>
    <w:rsid w:val="1B8E7E8F"/>
    <w:rsid w:val="1B8F4E98"/>
    <w:rsid w:val="1BAE01E4"/>
    <w:rsid w:val="1BBE4D61"/>
    <w:rsid w:val="1BC33A5C"/>
    <w:rsid w:val="1BC547F8"/>
    <w:rsid w:val="1BD533A2"/>
    <w:rsid w:val="1C091304"/>
    <w:rsid w:val="1C0A6BA7"/>
    <w:rsid w:val="1C0C12E4"/>
    <w:rsid w:val="1C0E28D9"/>
    <w:rsid w:val="1C2A354F"/>
    <w:rsid w:val="1C2D6458"/>
    <w:rsid w:val="1C3265D9"/>
    <w:rsid w:val="1C3F0BED"/>
    <w:rsid w:val="1C5B30AA"/>
    <w:rsid w:val="1C656318"/>
    <w:rsid w:val="1C692F4A"/>
    <w:rsid w:val="1C7E7500"/>
    <w:rsid w:val="1C9B3896"/>
    <w:rsid w:val="1C9C4EA1"/>
    <w:rsid w:val="1CAF0437"/>
    <w:rsid w:val="1CD74785"/>
    <w:rsid w:val="1CE03D8C"/>
    <w:rsid w:val="1CFC0382"/>
    <w:rsid w:val="1D124C96"/>
    <w:rsid w:val="1D167294"/>
    <w:rsid w:val="1D1D2D2C"/>
    <w:rsid w:val="1D441B1B"/>
    <w:rsid w:val="1D482464"/>
    <w:rsid w:val="1D534C43"/>
    <w:rsid w:val="1D587044"/>
    <w:rsid w:val="1D641D65"/>
    <w:rsid w:val="1D8D57D6"/>
    <w:rsid w:val="1D9336CF"/>
    <w:rsid w:val="1DBE31BF"/>
    <w:rsid w:val="1DCD229A"/>
    <w:rsid w:val="1DD57CF2"/>
    <w:rsid w:val="1DDA42AB"/>
    <w:rsid w:val="1DE00D18"/>
    <w:rsid w:val="1DF06EC8"/>
    <w:rsid w:val="1DF13847"/>
    <w:rsid w:val="1DF47E75"/>
    <w:rsid w:val="1E0E483C"/>
    <w:rsid w:val="1E0E6FDF"/>
    <w:rsid w:val="1E2D6007"/>
    <w:rsid w:val="1E314027"/>
    <w:rsid w:val="1E32276E"/>
    <w:rsid w:val="1E3A6EA3"/>
    <w:rsid w:val="1E3F35AA"/>
    <w:rsid w:val="1E440D04"/>
    <w:rsid w:val="1E7554E1"/>
    <w:rsid w:val="1E937667"/>
    <w:rsid w:val="1E9B7FA7"/>
    <w:rsid w:val="1E9C4143"/>
    <w:rsid w:val="1EBC0D45"/>
    <w:rsid w:val="1EBD4DE5"/>
    <w:rsid w:val="1ECF796A"/>
    <w:rsid w:val="1EEF2B3D"/>
    <w:rsid w:val="1F0129AA"/>
    <w:rsid w:val="1F0749DD"/>
    <w:rsid w:val="1F0B2B4D"/>
    <w:rsid w:val="1F235885"/>
    <w:rsid w:val="1F2D0D92"/>
    <w:rsid w:val="1F2F3A11"/>
    <w:rsid w:val="1F4470AA"/>
    <w:rsid w:val="1F5D4E4B"/>
    <w:rsid w:val="1F5E56F8"/>
    <w:rsid w:val="1F733038"/>
    <w:rsid w:val="1F7E14C8"/>
    <w:rsid w:val="1FAD4544"/>
    <w:rsid w:val="1FDF7EA9"/>
    <w:rsid w:val="1FEF7519"/>
    <w:rsid w:val="20077DD3"/>
    <w:rsid w:val="201F4951"/>
    <w:rsid w:val="202860CD"/>
    <w:rsid w:val="202D0F3A"/>
    <w:rsid w:val="20320ECE"/>
    <w:rsid w:val="204F2A77"/>
    <w:rsid w:val="20502DE6"/>
    <w:rsid w:val="206E50B6"/>
    <w:rsid w:val="2096284D"/>
    <w:rsid w:val="20A32E60"/>
    <w:rsid w:val="20AD5F9D"/>
    <w:rsid w:val="20B841ED"/>
    <w:rsid w:val="20D9396A"/>
    <w:rsid w:val="20D952F2"/>
    <w:rsid w:val="21055E95"/>
    <w:rsid w:val="210862DD"/>
    <w:rsid w:val="210E7E8D"/>
    <w:rsid w:val="2110566B"/>
    <w:rsid w:val="211F1F81"/>
    <w:rsid w:val="21205B2C"/>
    <w:rsid w:val="212537F8"/>
    <w:rsid w:val="21313675"/>
    <w:rsid w:val="21360D8E"/>
    <w:rsid w:val="21420452"/>
    <w:rsid w:val="214300B0"/>
    <w:rsid w:val="2158335F"/>
    <w:rsid w:val="21593DFA"/>
    <w:rsid w:val="215D709C"/>
    <w:rsid w:val="21606CE9"/>
    <w:rsid w:val="21893A13"/>
    <w:rsid w:val="218C6642"/>
    <w:rsid w:val="21A40A6E"/>
    <w:rsid w:val="21A87C1B"/>
    <w:rsid w:val="21C3790B"/>
    <w:rsid w:val="21CD4745"/>
    <w:rsid w:val="21D92090"/>
    <w:rsid w:val="21DF594A"/>
    <w:rsid w:val="21E53EDB"/>
    <w:rsid w:val="21E64FD7"/>
    <w:rsid w:val="21E7588C"/>
    <w:rsid w:val="21F57C4A"/>
    <w:rsid w:val="220D30D0"/>
    <w:rsid w:val="221970BC"/>
    <w:rsid w:val="22197C99"/>
    <w:rsid w:val="221D7CB6"/>
    <w:rsid w:val="221E1A8E"/>
    <w:rsid w:val="222451ED"/>
    <w:rsid w:val="222D1D29"/>
    <w:rsid w:val="2236638C"/>
    <w:rsid w:val="22673AEB"/>
    <w:rsid w:val="226D2D2B"/>
    <w:rsid w:val="228129CE"/>
    <w:rsid w:val="22854229"/>
    <w:rsid w:val="228B7EB9"/>
    <w:rsid w:val="228C5A06"/>
    <w:rsid w:val="22A039D1"/>
    <w:rsid w:val="22B15B66"/>
    <w:rsid w:val="22BC62EA"/>
    <w:rsid w:val="22D76FCC"/>
    <w:rsid w:val="22FB5C27"/>
    <w:rsid w:val="230F0EE7"/>
    <w:rsid w:val="2321082C"/>
    <w:rsid w:val="23244469"/>
    <w:rsid w:val="232748D0"/>
    <w:rsid w:val="232A4E3D"/>
    <w:rsid w:val="233515F9"/>
    <w:rsid w:val="233A35D4"/>
    <w:rsid w:val="23453463"/>
    <w:rsid w:val="23641313"/>
    <w:rsid w:val="23655EE0"/>
    <w:rsid w:val="23945AC3"/>
    <w:rsid w:val="239A3365"/>
    <w:rsid w:val="23A60F5D"/>
    <w:rsid w:val="23A652C3"/>
    <w:rsid w:val="23B747B6"/>
    <w:rsid w:val="23C50EF6"/>
    <w:rsid w:val="23D32D59"/>
    <w:rsid w:val="23D77A2B"/>
    <w:rsid w:val="23EA0D43"/>
    <w:rsid w:val="23F005D8"/>
    <w:rsid w:val="240266A1"/>
    <w:rsid w:val="240E3341"/>
    <w:rsid w:val="24105B60"/>
    <w:rsid w:val="24112BE6"/>
    <w:rsid w:val="241D1261"/>
    <w:rsid w:val="242D74E9"/>
    <w:rsid w:val="24464C8A"/>
    <w:rsid w:val="245C13F8"/>
    <w:rsid w:val="248849D8"/>
    <w:rsid w:val="24A97C36"/>
    <w:rsid w:val="24B00D2E"/>
    <w:rsid w:val="24BA70A9"/>
    <w:rsid w:val="24C44758"/>
    <w:rsid w:val="24D57F39"/>
    <w:rsid w:val="24DE4DFD"/>
    <w:rsid w:val="24FC61BF"/>
    <w:rsid w:val="25005A90"/>
    <w:rsid w:val="250E2A8A"/>
    <w:rsid w:val="251B068C"/>
    <w:rsid w:val="251E129D"/>
    <w:rsid w:val="25240C64"/>
    <w:rsid w:val="252C76A5"/>
    <w:rsid w:val="254104C2"/>
    <w:rsid w:val="256356FA"/>
    <w:rsid w:val="256B113F"/>
    <w:rsid w:val="256E0F43"/>
    <w:rsid w:val="25714BC2"/>
    <w:rsid w:val="257E1774"/>
    <w:rsid w:val="258563CB"/>
    <w:rsid w:val="259B6530"/>
    <w:rsid w:val="259D62AB"/>
    <w:rsid w:val="259E7D91"/>
    <w:rsid w:val="25C06C7C"/>
    <w:rsid w:val="25C26400"/>
    <w:rsid w:val="25C33C29"/>
    <w:rsid w:val="25C71A6C"/>
    <w:rsid w:val="25C75887"/>
    <w:rsid w:val="25E3016E"/>
    <w:rsid w:val="25F74DDF"/>
    <w:rsid w:val="26592AA1"/>
    <w:rsid w:val="267C2231"/>
    <w:rsid w:val="267C7476"/>
    <w:rsid w:val="26802FE7"/>
    <w:rsid w:val="268245B9"/>
    <w:rsid w:val="26832280"/>
    <w:rsid w:val="26847439"/>
    <w:rsid w:val="268F3C6B"/>
    <w:rsid w:val="26A75EC9"/>
    <w:rsid w:val="26B140C6"/>
    <w:rsid w:val="26B53439"/>
    <w:rsid w:val="26B6040A"/>
    <w:rsid w:val="26CF2A57"/>
    <w:rsid w:val="26D977DF"/>
    <w:rsid w:val="26F956E8"/>
    <w:rsid w:val="270543B0"/>
    <w:rsid w:val="27101AF1"/>
    <w:rsid w:val="271E76BC"/>
    <w:rsid w:val="272A4C72"/>
    <w:rsid w:val="27434E62"/>
    <w:rsid w:val="27463E36"/>
    <w:rsid w:val="274A1A27"/>
    <w:rsid w:val="275068A2"/>
    <w:rsid w:val="275B28F6"/>
    <w:rsid w:val="276D5A99"/>
    <w:rsid w:val="27714F87"/>
    <w:rsid w:val="27733C1F"/>
    <w:rsid w:val="27897FA6"/>
    <w:rsid w:val="279A6EA6"/>
    <w:rsid w:val="27A97B0F"/>
    <w:rsid w:val="27B22B58"/>
    <w:rsid w:val="27B622EB"/>
    <w:rsid w:val="27B93711"/>
    <w:rsid w:val="27C01A22"/>
    <w:rsid w:val="27C7065E"/>
    <w:rsid w:val="27D50F28"/>
    <w:rsid w:val="27E5500F"/>
    <w:rsid w:val="27FF5B03"/>
    <w:rsid w:val="28035D86"/>
    <w:rsid w:val="282B128E"/>
    <w:rsid w:val="283D73A4"/>
    <w:rsid w:val="284A01A1"/>
    <w:rsid w:val="284A5E1C"/>
    <w:rsid w:val="28565115"/>
    <w:rsid w:val="285B35A5"/>
    <w:rsid w:val="286A1F1B"/>
    <w:rsid w:val="286C0A3A"/>
    <w:rsid w:val="288D6330"/>
    <w:rsid w:val="28974810"/>
    <w:rsid w:val="28AF32DD"/>
    <w:rsid w:val="28BC663D"/>
    <w:rsid w:val="28BD1DAB"/>
    <w:rsid w:val="28C05CAC"/>
    <w:rsid w:val="28C86566"/>
    <w:rsid w:val="29025E7D"/>
    <w:rsid w:val="290E2D85"/>
    <w:rsid w:val="292D66BE"/>
    <w:rsid w:val="2938571A"/>
    <w:rsid w:val="295273B3"/>
    <w:rsid w:val="29545039"/>
    <w:rsid w:val="29571B52"/>
    <w:rsid w:val="2966223E"/>
    <w:rsid w:val="29793FF9"/>
    <w:rsid w:val="298D082B"/>
    <w:rsid w:val="299F0C4E"/>
    <w:rsid w:val="29A5498B"/>
    <w:rsid w:val="29A944F4"/>
    <w:rsid w:val="29B355C5"/>
    <w:rsid w:val="29CD298E"/>
    <w:rsid w:val="29E259D8"/>
    <w:rsid w:val="29E65E68"/>
    <w:rsid w:val="29E95751"/>
    <w:rsid w:val="29FB6753"/>
    <w:rsid w:val="2A091515"/>
    <w:rsid w:val="2A1717B5"/>
    <w:rsid w:val="2A1A5E0C"/>
    <w:rsid w:val="2A221F2B"/>
    <w:rsid w:val="2A26055A"/>
    <w:rsid w:val="2A275D4C"/>
    <w:rsid w:val="2A417666"/>
    <w:rsid w:val="2A442B98"/>
    <w:rsid w:val="2A5429C0"/>
    <w:rsid w:val="2A653F85"/>
    <w:rsid w:val="2A7975BE"/>
    <w:rsid w:val="2A862946"/>
    <w:rsid w:val="2A9722FF"/>
    <w:rsid w:val="2A9F25C2"/>
    <w:rsid w:val="2AA82461"/>
    <w:rsid w:val="2AAA28E9"/>
    <w:rsid w:val="2AB03CE0"/>
    <w:rsid w:val="2ACC6741"/>
    <w:rsid w:val="2AD00A13"/>
    <w:rsid w:val="2AD37E6B"/>
    <w:rsid w:val="2AFD4EA6"/>
    <w:rsid w:val="2B3F6F56"/>
    <w:rsid w:val="2B6649F4"/>
    <w:rsid w:val="2B7E79B3"/>
    <w:rsid w:val="2B7F146E"/>
    <w:rsid w:val="2B7F7006"/>
    <w:rsid w:val="2B8E0683"/>
    <w:rsid w:val="2B946EB5"/>
    <w:rsid w:val="2B977329"/>
    <w:rsid w:val="2BC01590"/>
    <w:rsid w:val="2BC65459"/>
    <w:rsid w:val="2BCA6F28"/>
    <w:rsid w:val="2BDF5AFA"/>
    <w:rsid w:val="2BEB5C37"/>
    <w:rsid w:val="2C220CC7"/>
    <w:rsid w:val="2C2D343D"/>
    <w:rsid w:val="2C47246F"/>
    <w:rsid w:val="2C5C327B"/>
    <w:rsid w:val="2C732F41"/>
    <w:rsid w:val="2CA87853"/>
    <w:rsid w:val="2CB27600"/>
    <w:rsid w:val="2CC5775F"/>
    <w:rsid w:val="2CC7056E"/>
    <w:rsid w:val="2CD95E49"/>
    <w:rsid w:val="2D1A32B9"/>
    <w:rsid w:val="2D250026"/>
    <w:rsid w:val="2D624B81"/>
    <w:rsid w:val="2D6706EB"/>
    <w:rsid w:val="2D69317A"/>
    <w:rsid w:val="2D7746A6"/>
    <w:rsid w:val="2D7B238D"/>
    <w:rsid w:val="2D8C2A7A"/>
    <w:rsid w:val="2D9478F1"/>
    <w:rsid w:val="2DA616D9"/>
    <w:rsid w:val="2DE21121"/>
    <w:rsid w:val="2DF529D2"/>
    <w:rsid w:val="2E2A55FF"/>
    <w:rsid w:val="2E2C5B97"/>
    <w:rsid w:val="2E353142"/>
    <w:rsid w:val="2E4107B2"/>
    <w:rsid w:val="2E4544CA"/>
    <w:rsid w:val="2E514721"/>
    <w:rsid w:val="2E600965"/>
    <w:rsid w:val="2E885C2C"/>
    <w:rsid w:val="2E8A142B"/>
    <w:rsid w:val="2E8E6685"/>
    <w:rsid w:val="2EAB3F6E"/>
    <w:rsid w:val="2EB6113C"/>
    <w:rsid w:val="2EC130ED"/>
    <w:rsid w:val="2EC4089F"/>
    <w:rsid w:val="2EC42DFE"/>
    <w:rsid w:val="2ECA0167"/>
    <w:rsid w:val="2EE1138E"/>
    <w:rsid w:val="2F064C02"/>
    <w:rsid w:val="2F0D5779"/>
    <w:rsid w:val="2F1D06E5"/>
    <w:rsid w:val="2F2C29ED"/>
    <w:rsid w:val="2F405C1E"/>
    <w:rsid w:val="2F4D4805"/>
    <w:rsid w:val="2F535FC7"/>
    <w:rsid w:val="2F635CEE"/>
    <w:rsid w:val="2F6A693D"/>
    <w:rsid w:val="2F6B4C2A"/>
    <w:rsid w:val="2F6D3FB9"/>
    <w:rsid w:val="2F802876"/>
    <w:rsid w:val="2FB83344"/>
    <w:rsid w:val="2FBB6C1A"/>
    <w:rsid w:val="2FC16F82"/>
    <w:rsid w:val="2FCE4293"/>
    <w:rsid w:val="2FE7654E"/>
    <w:rsid w:val="2FED2C61"/>
    <w:rsid w:val="2FF971C9"/>
    <w:rsid w:val="2FFE73E8"/>
    <w:rsid w:val="30053F72"/>
    <w:rsid w:val="300C2913"/>
    <w:rsid w:val="301C634F"/>
    <w:rsid w:val="301F1F12"/>
    <w:rsid w:val="30243E9F"/>
    <w:rsid w:val="303012AF"/>
    <w:rsid w:val="30535BCC"/>
    <w:rsid w:val="305B495C"/>
    <w:rsid w:val="30611902"/>
    <w:rsid w:val="30613F14"/>
    <w:rsid w:val="30656FD9"/>
    <w:rsid w:val="306A50E1"/>
    <w:rsid w:val="306F284A"/>
    <w:rsid w:val="3079417B"/>
    <w:rsid w:val="307E6552"/>
    <w:rsid w:val="30D253C2"/>
    <w:rsid w:val="30E2249D"/>
    <w:rsid w:val="30EA17FE"/>
    <w:rsid w:val="30F92B24"/>
    <w:rsid w:val="30FB7BA0"/>
    <w:rsid w:val="310C2DBB"/>
    <w:rsid w:val="311036B4"/>
    <w:rsid w:val="311938EE"/>
    <w:rsid w:val="311A6188"/>
    <w:rsid w:val="311E4DCA"/>
    <w:rsid w:val="311F6E09"/>
    <w:rsid w:val="312F14C2"/>
    <w:rsid w:val="31361B63"/>
    <w:rsid w:val="31373942"/>
    <w:rsid w:val="313E7DAA"/>
    <w:rsid w:val="31680A9B"/>
    <w:rsid w:val="316A47AE"/>
    <w:rsid w:val="31856C24"/>
    <w:rsid w:val="319454BD"/>
    <w:rsid w:val="319D53CD"/>
    <w:rsid w:val="31A34E52"/>
    <w:rsid w:val="31A51194"/>
    <w:rsid w:val="31AA5A0B"/>
    <w:rsid w:val="31BC6D48"/>
    <w:rsid w:val="31C70749"/>
    <w:rsid w:val="31D56DD1"/>
    <w:rsid w:val="31DF7215"/>
    <w:rsid w:val="31E01549"/>
    <w:rsid w:val="31FA4A8F"/>
    <w:rsid w:val="32037102"/>
    <w:rsid w:val="32361785"/>
    <w:rsid w:val="325748B7"/>
    <w:rsid w:val="325B2E91"/>
    <w:rsid w:val="326B72D3"/>
    <w:rsid w:val="32802F03"/>
    <w:rsid w:val="328052D8"/>
    <w:rsid w:val="32875D9D"/>
    <w:rsid w:val="32877327"/>
    <w:rsid w:val="32896920"/>
    <w:rsid w:val="32AF043E"/>
    <w:rsid w:val="32C406DB"/>
    <w:rsid w:val="32E21B7B"/>
    <w:rsid w:val="32EC143F"/>
    <w:rsid w:val="330A1019"/>
    <w:rsid w:val="330B17B2"/>
    <w:rsid w:val="33116EE6"/>
    <w:rsid w:val="33164DB0"/>
    <w:rsid w:val="33223DCC"/>
    <w:rsid w:val="333A02FB"/>
    <w:rsid w:val="33410316"/>
    <w:rsid w:val="33410558"/>
    <w:rsid w:val="334E2851"/>
    <w:rsid w:val="335122BC"/>
    <w:rsid w:val="33585AF5"/>
    <w:rsid w:val="335A0637"/>
    <w:rsid w:val="3384030E"/>
    <w:rsid w:val="33895580"/>
    <w:rsid w:val="339602FB"/>
    <w:rsid w:val="339F2FFA"/>
    <w:rsid w:val="33BB08A1"/>
    <w:rsid w:val="33D45287"/>
    <w:rsid w:val="33DC0A7F"/>
    <w:rsid w:val="33E0392E"/>
    <w:rsid w:val="34113B6D"/>
    <w:rsid w:val="34151567"/>
    <w:rsid w:val="342171CF"/>
    <w:rsid w:val="342E6FBD"/>
    <w:rsid w:val="34381F9C"/>
    <w:rsid w:val="343D0FF7"/>
    <w:rsid w:val="345651E5"/>
    <w:rsid w:val="345947D0"/>
    <w:rsid w:val="34796F56"/>
    <w:rsid w:val="34804952"/>
    <w:rsid w:val="34824CAF"/>
    <w:rsid w:val="349A166E"/>
    <w:rsid w:val="34B75F63"/>
    <w:rsid w:val="34BD14FB"/>
    <w:rsid w:val="34C8663B"/>
    <w:rsid w:val="34C873DF"/>
    <w:rsid w:val="34FB71A8"/>
    <w:rsid w:val="350A1211"/>
    <w:rsid w:val="35365A26"/>
    <w:rsid w:val="35387E24"/>
    <w:rsid w:val="353C634F"/>
    <w:rsid w:val="354B4C31"/>
    <w:rsid w:val="35753A48"/>
    <w:rsid w:val="358D237C"/>
    <w:rsid w:val="35A12A1C"/>
    <w:rsid w:val="35A93BE6"/>
    <w:rsid w:val="35B1062B"/>
    <w:rsid w:val="35B51EF1"/>
    <w:rsid w:val="35C331BE"/>
    <w:rsid w:val="35D5476D"/>
    <w:rsid w:val="35D60885"/>
    <w:rsid w:val="35E55007"/>
    <w:rsid w:val="35E7705E"/>
    <w:rsid w:val="35F76687"/>
    <w:rsid w:val="360305D3"/>
    <w:rsid w:val="360E7F00"/>
    <w:rsid w:val="36417F0A"/>
    <w:rsid w:val="36763C0C"/>
    <w:rsid w:val="367A2C43"/>
    <w:rsid w:val="36955547"/>
    <w:rsid w:val="369E563B"/>
    <w:rsid w:val="36A96387"/>
    <w:rsid w:val="36B44DDA"/>
    <w:rsid w:val="36C634DC"/>
    <w:rsid w:val="36D132FD"/>
    <w:rsid w:val="36D56B84"/>
    <w:rsid w:val="36E22F44"/>
    <w:rsid w:val="36EB0773"/>
    <w:rsid w:val="370B2BA6"/>
    <w:rsid w:val="370F12F2"/>
    <w:rsid w:val="370F58FA"/>
    <w:rsid w:val="371C19CD"/>
    <w:rsid w:val="37297674"/>
    <w:rsid w:val="37316385"/>
    <w:rsid w:val="3739159B"/>
    <w:rsid w:val="37475559"/>
    <w:rsid w:val="37733015"/>
    <w:rsid w:val="37867DF0"/>
    <w:rsid w:val="378C01C2"/>
    <w:rsid w:val="379668C7"/>
    <w:rsid w:val="379842CB"/>
    <w:rsid w:val="379D39FE"/>
    <w:rsid w:val="37E357C3"/>
    <w:rsid w:val="37FF41EE"/>
    <w:rsid w:val="381F6A92"/>
    <w:rsid w:val="383A5566"/>
    <w:rsid w:val="384159D9"/>
    <w:rsid w:val="38494F54"/>
    <w:rsid w:val="38742655"/>
    <w:rsid w:val="38773D3F"/>
    <w:rsid w:val="388D6D51"/>
    <w:rsid w:val="38975D64"/>
    <w:rsid w:val="389C0D3A"/>
    <w:rsid w:val="38B21B51"/>
    <w:rsid w:val="38DB1ADD"/>
    <w:rsid w:val="38DE218D"/>
    <w:rsid w:val="39171B77"/>
    <w:rsid w:val="394D0002"/>
    <w:rsid w:val="394E669A"/>
    <w:rsid w:val="39624C61"/>
    <w:rsid w:val="39891332"/>
    <w:rsid w:val="399A01CA"/>
    <w:rsid w:val="39B366B6"/>
    <w:rsid w:val="39B74B5A"/>
    <w:rsid w:val="39D01E51"/>
    <w:rsid w:val="39D847DD"/>
    <w:rsid w:val="39E95E22"/>
    <w:rsid w:val="3A015FF0"/>
    <w:rsid w:val="3A167659"/>
    <w:rsid w:val="3A1F5EA9"/>
    <w:rsid w:val="3A2239D2"/>
    <w:rsid w:val="3A31398A"/>
    <w:rsid w:val="3A361970"/>
    <w:rsid w:val="3A3779E2"/>
    <w:rsid w:val="3A467915"/>
    <w:rsid w:val="3A4F65C4"/>
    <w:rsid w:val="3A5600E9"/>
    <w:rsid w:val="3A5A6F3B"/>
    <w:rsid w:val="3A615477"/>
    <w:rsid w:val="3A703679"/>
    <w:rsid w:val="3A8D0F4A"/>
    <w:rsid w:val="3AD768A1"/>
    <w:rsid w:val="3AE66C23"/>
    <w:rsid w:val="3AF05F2A"/>
    <w:rsid w:val="3AF13044"/>
    <w:rsid w:val="3AFF3C4A"/>
    <w:rsid w:val="3B036200"/>
    <w:rsid w:val="3B0F109D"/>
    <w:rsid w:val="3B1B2786"/>
    <w:rsid w:val="3B3C327F"/>
    <w:rsid w:val="3B3F0A7E"/>
    <w:rsid w:val="3B435C46"/>
    <w:rsid w:val="3B527168"/>
    <w:rsid w:val="3B70790C"/>
    <w:rsid w:val="3B794A67"/>
    <w:rsid w:val="3B944EEC"/>
    <w:rsid w:val="3B954B9A"/>
    <w:rsid w:val="3BA4713D"/>
    <w:rsid w:val="3BCB5EAE"/>
    <w:rsid w:val="3BDA5547"/>
    <w:rsid w:val="3BFF7574"/>
    <w:rsid w:val="3C2C6267"/>
    <w:rsid w:val="3C334DF1"/>
    <w:rsid w:val="3C414FEE"/>
    <w:rsid w:val="3C450A46"/>
    <w:rsid w:val="3C751053"/>
    <w:rsid w:val="3CA526CF"/>
    <w:rsid w:val="3CA623CD"/>
    <w:rsid w:val="3CAD5022"/>
    <w:rsid w:val="3CB214DD"/>
    <w:rsid w:val="3CCB134F"/>
    <w:rsid w:val="3CF05F76"/>
    <w:rsid w:val="3CF17C84"/>
    <w:rsid w:val="3CF80BD5"/>
    <w:rsid w:val="3CFB6775"/>
    <w:rsid w:val="3CFF6077"/>
    <w:rsid w:val="3D0549CD"/>
    <w:rsid w:val="3D070C19"/>
    <w:rsid w:val="3D17655F"/>
    <w:rsid w:val="3D260B6E"/>
    <w:rsid w:val="3D277107"/>
    <w:rsid w:val="3D2F4A92"/>
    <w:rsid w:val="3D3A5B23"/>
    <w:rsid w:val="3D50059F"/>
    <w:rsid w:val="3D581A38"/>
    <w:rsid w:val="3D581D58"/>
    <w:rsid w:val="3D5F5843"/>
    <w:rsid w:val="3D6372BD"/>
    <w:rsid w:val="3D6A0655"/>
    <w:rsid w:val="3D9323E2"/>
    <w:rsid w:val="3D961C39"/>
    <w:rsid w:val="3DAB75BC"/>
    <w:rsid w:val="3DC33819"/>
    <w:rsid w:val="3DC8533E"/>
    <w:rsid w:val="3DCE6DAE"/>
    <w:rsid w:val="3DD61615"/>
    <w:rsid w:val="3DDD1180"/>
    <w:rsid w:val="3DEC0E7D"/>
    <w:rsid w:val="3E0470C9"/>
    <w:rsid w:val="3E106672"/>
    <w:rsid w:val="3E306F7A"/>
    <w:rsid w:val="3E35339D"/>
    <w:rsid w:val="3E3718BA"/>
    <w:rsid w:val="3E47382D"/>
    <w:rsid w:val="3E4F5384"/>
    <w:rsid w:val="3E7548A4"/>
    <w:rsid w:val="3E9553D0"/>
    <w:rsid w:val="3E963633"/>
    <w:rsid w:val="3EAD7E23"/>
    <w:rsid w:val="3EB12518"/>
    <w:rsid w:val="3EBB1774"/>
    <w:rsid w:val="3EEE40B0"/>
    <w:rsid w:val="3EF54F78"/>
    <w:rsid w:val="3EF73792"/>
    <w:rsid w:val="3EFC7FE6"/>
    <w:rsid w:val="3F150D29"/>
    <w:rsid w:val="3F18059D"/>
    <w:rsid w:val="3F423756"/>
    <w:rsid w:val="3F4D31EB"/>
    <w:rsid w:val="3F5C072F"/>
    <w:rsid w:val="3F5D6BE3"/>
    <w:rsid w:val="3F644319"/>
    <w:rsid w:val="3F67376E"/>
    <w:rsid w:val="3F75085A"/>
    <w:rsid w:val="3F7B6CCD"/>
    <w:rsid w:val="3F824F9C"/>
    <w:rsid w:val="3FB027E5"/>
    <w:rsid w:val="3FC8373B"/>
    <w:rsid w:val="3FD12C33"/>
    <w:rsid w:val="3FDA0F11"/>
    <w:rsid w:val="3FE05107"/>
    <w:rsid w:val="3FF63612"/>
    <w:rsid w:val="4030153B"/>
    <w:rsid w:val="404B460D"/>
    <w:rsid w:val="405D632C"/>
    <w:rsid w:val="40645232"/>
    <w:rsid w:val="406556DA"/>
    <w:rsid w:val="40756479"/>
    <w:rsid w:val="407E3758"/>
    <w:rsid w:val="40850828"/>
    <w:rsid w:val="40A6731E"/>
    <w:rsid w:val="40B36D24"/>
    <w:rsid w:val="40BF58DC"/>
    <w:rsid w:val="40CD7EA2"/>
    <w:rsid w:val="40D3151E"/>
    <w:rsid w:val="40EC2387"/>
    <w:rsid w:val="41002AA5"/>
    <w:rsid w:val="41156630"/>
    <w:rsid w:val="41242A12"/>
    <w:rsid w:val="41317348"/>
    <w:rsid w:val="41344AC3"/>
    <w:rsid w:val="414E6BF7"/>
    <w:rsid w:val="41562D52"/>
    <w:rsid w:val="416B0122"/>
    <w:rsid w:val="416D586C"/>
    <w:rsid w:val="4177086C"/>
    <w:rsid w:val="417E3366"/>
    <w:rsid w:val="418550DF"/>
    <w:rsid w:val="41911198"/>
    <w:rsid w:val="419A75A5"/>
    <w:rsid w:val="419E79D5"/>
    <w:rsid w:val="41AD7E4E"/>
    <w:rsid w:val="41B811E7"/>
    <w:rsid w:val="41BA2B8F"/>
    <w:rsid w:val="41BD52BB"/>
    <w:rsid w:val="41BF6A43"/>
    <w:rsid w:val="41CA788B"/>
    <w:rsid w:val="41CB477D"/>
    <w:rsid w:val="41D0182E"/>
    <w:rsid w:val="41D256F7"/>
    <w:rsid w:val="41DC3ADD"/>
    <w:rsid w:val="41DF5324"/>
    <w:rsid w:val="4209499D"/>
    <w:rsid w:val="420E642E"/>
    <w:rsid w:val="42194ABB"/>
    <w:rsid w:val="42442F5E"/>
    <w:rsid w:val="42556DA8"/>
    <w:rsid w:val="425F5E75"/>
    <w:rsid w:val="426C228B"/>
    <w:rsid w:val="427D6303"/>
    <w:rsid w:val="427D70DE"/>
    <w:rsid w:val="42A323BE"/>
    <w:rsid w:val="42B609B0"/>
    <w:rsid w:val="42BC0B78"/>
    <w:rsid w:val="42CB483E"/>
    <w:rsid w:val="42D03E3C"/>
    <w:rsid w:val="42D30551"/>
    <w:rsid w:val="42EE701E"/>
    <w:rsid w:val="43060024"/>
    <w:rsid w:val="430A1C7E"/>
    <w:rsid w:val="431460AD"/>
    <w:rsid w:val="432D1773"/>
    <w:rsid w:val="435D0CD2"/>
    <w:rsid w:val="435F09B3"/>
    <w:rsid w:val="43602157"/>
    <w:rsid w:val="43641AAC"/>
    <w:rsid w:val="4364458E"/>
    <w:rsid w:val="436F3AC0"/>
    <w:rsid w:val="438221CB"/>
    <w:rsid w:val="438D74B9"/>
    <w:rsid w:val="439B27FA"/>
    <w:rsid w:val="43C87090"/>
    <w:rsid w:val="43CE6114"/>
    <w:rsid w:val="43D55E57"/>
    <w:rsid w:val="43E01434"/>
    <w:rsid w:val="43E01B0E"/>
    <w:rsid w:val="43E05B86"/>
    <w:rsid w:val="43F602CE"/>
    <w:rsid w:val="43FA4713"/>
    <w:rsid w:val="440B7BD1"/>
    <w:rsid w:val="440E43E7"/>
    <w:rsid w:val="441B450B"/>
    <w:rsid w:val="441C5300"/>
    <w:rsid w:val="44276A90"/>
    <w:rsid w:val="44302DEE"/>
    <w:rsid w:val="443410C8"/>
    <w:rsid w:val="44443E21"/>
    <w:rsid w:val="44525C21"/>
    <w:rsid w:val="4457354C"/>
    <w:rsid w:val="445F6E03"/>
    <w:rsid w:val="44642824"/>
    <w:rsid w:val="4469717B"/>
    <w:rsid w:val="446A2B4C"/>
    <w:rsid w:val="446D72FC"/>
    <w:rsid w:val="446F2C3F"/>
    <w:rsid w:val="44726B3E"/>
    <w:rsid w:val="44902E6E"/>
    <w:rsid w:val="449039D6"/>
    <w:rsid w:val="44B97993"/>
    <w:rsid w:val="44D16C95"/>
    <w:rsid w:val="44D7058E"/>
    <w:rsid w:val="44F85AF0"/>
    <w:rsid w:val="450861D0"/>
    <w:rsid w:val="45184020"/>
    <w:rsid w:val="45222884"/>
    <w:rsid w:val="45274379"/>
    <w:rsid w:val="452F7C37"/>
    <w:rsid w:val="4540723D"/>
    <w:rsid w:val="45551508"/>
    <w:rsid w:val="45606A16"/>
    <w:rsid w:val="457A5ACE"/>
    <w:rsid w:val="458D1746"/>
    <w:rsid w:val="45906DB8"/>
    <w:rsid w:val="459145C6"/>
    <w:rsid w:val="459A44BE"/>
    <w:rsid w:val="45A91711"/>
    <w:rsid w:val="46201347"/>
    <w:rsid w:val="46231916"/>
    <w:rsid w:val="4632154E"/>
    <w:rsid w:val="467440FA"/>
    <w:rsid w:val="467D0419"/>
    <w:rsid w:val="46817E87"/>
    <w:rsid w:val="469C193E"/>
    <w:rsid w:val="469E30F9"/>
    <w:rsid w:val="46AD1794"/>
    <w:rsid w:val="46BB0C09"/>
    <w:rsid w:val="46F532CF"/>
    <w:rsid w:val="46FC1E0C"/>
    <w:rsid w:val="47116E53"/>
    <w:rsid w:val="471279AB"/>
    <w:rsid w:val="47171909"/>
    <w:rsid w:val="4734187D"/>
    <w:rsid w:val="473A627A"/>
    <w:rsid w:val="47653E18"/>
    <w:rsid w:val="47696C79"/>
    <w:rsid w:val="47774482"/>
    <w:rsid w:val="47794A2C"/>
    <w:rsid w:val="47833129"/>
    <w:rsid w:val="478A1E95"/>
    <w:rsid w:val="479245F9"/>
    <w:rsid w:val="47A90C8C"/>
    <w:rsid w:val="47B22D42"/>
    <w:rsid w:val="47BE0F8C"/>
    <w:rsid w:val="47CE423F"/>
    <w:rsid w:val="47D63B3B"/>
    <w:rsid w:val="47DB15F8"/>
    <w:rsid w:val="47EF25F0"/>
    <w:rsid w:val="4811018B"/>
    <w:rsid w:val="48211039"/>
    <w:rsid w:val="482731A2"/>
    <w:rsid w:val="48295C59"/>
    <w:rsid w:val="483A42D8"/>
    <w:rsid w:val="48457920"/>
    <w:rsid w:val="484B6BDE"/>
    <w:rsid w:val="4850784E"/>
    <w:rsid w:val="485745F1"/>
    <w:rsid w:val="487F3337"/>
    <w:rsid w:val="489D10CD"/>
    <w:rsid w:val="48AB7482"/>
    <w:rsid w:val="48AD6BBC"/>
    <w:rsid w:val="48C62627"/>
    <w:rsid w:val="48C6290A"/>
    <w:rsid w:val="48C81CF7"/>
    <w:rsid w:val="48D258C1"/>
    <w:rsid w:val="48D52639"/>
    <w:rsid w:val="48DA1796"/>
    <w:rsid w:val="490B61DA"/>
    <w:rsid w:val="490E226F"/>
    <w:rsid w:val="490F35D3"/>
    <w:rsid w:val="49120A2C"/>
    <w:rsid w:val="492062A0"/>
    <w:rsid w:val="49216F31"/>
    <w:rsid w:val="495C0C56"/>
    <w:rsid w:val="49694BB3"/>
    <w:rsid w:val="49773AC0"/>
    <w:rsid w:val="498D2F94"/>
    <w:rsid w:val="49901208"/>
    <w:rsid w:val="49B820BC"/>
    <w:rsid w:val="49B92576"/>
    <w:rsid w:val="49BE1AB5"/>
    <w:rsid w:val="49CD6C9D"/>
    <w:rsid w:val="49E87826"/>
    <w:rsid w:val="49FD5BF0"/>
    <w:rsid w:val="4A270A79"/>
    <w:rsid w:val="4A283C1C"/>
    <w:rsid w:val="4A2A48AF"/>
    <w:rsid w:val="4A443E36"/>
    <w:rsid w:val="4A592B83"/>
    <w:rsid w:val="4A8738B8"/>
    <w:rsid w:val="4A9F2DE6"/>
    <w:rsid w:val="4ABD7647"/>
    <w:rsid w:val="4AC943C2"/>
    <w:rsid w:val="4ACD18D1"/>
    <w:rsid w:val="4ACE6B90"/>
    <w:rsid w:val="4ADB43E1"/>
    <w:rsid w:val="4AE80583"/>
    <w:rsid w:val="4AEA05B2"/>
    <w:rsid w:val="4AF54C8B"/>
    <w:rsid w:val="4B09411C"/>
    <w:rsid w:val="4B2533C1"/>
    <w:rsid w:val="4B254F8C"/>
    <w:rsid w:val="4B305EA4"/>
    <w:rsid w:val="4B3F68B7"/>
    <w:rsid w:val="4B477B5C"/>
    <w:rsid w:val="4B4E4596"/>
    <w:rsid w:val="4B6257EC"/>
    <w:rsid w:val="4B724ADD"/>
    <w:rsid w:val="4B8912BF"/>
    <w:rsid w:val="4B9E51FD"/>
    <w:rsid w:val="4BA25B40"/>
    <w:rsid w:val="4BAC4D86"/>
    <w:rsid w:val="4BC17581"/>
    <w:rsid w:val="4BCF1D1B"/>
    <w:rsid w:val="4BD340DB"/>
    <w:rsid w:val="4C0A293E"/>
    <w:rsid w:val="4C1B43D4"/>
    <w:rsid w:val="4C20505C"/>
    <w:rsid w:val="4C265B8F"/>
    <w:rsid w:val="4C334A74"/>
    <w:rsid w:val="4C464507"/>
    <w:rsid w:val="4C48347D"/>
    <w:rsid w:val="4C4A08FF"/>
    <w:rsid w:val="4C4E36F6"/>
    <w:rsid w:val="4C517339"/>
    <w:rsid w:val="4C562786"/>
    <w:rsid w:val="4C7E588F"/>
    <w:rsid w:val="4C925FF9"/>
    <w:rsid w:val="4CAC5A50"/>
    <w:rsid w:val="4CBB4286"/>
    <w:rsid w:val="4CC42644"/>
    <w:rsid w:val="4CDF1BF4"/>
    <w:rsid w:val="4CF10FA7"/>
    <w:rsid w:val="4CF92B7B"/>
    <w:rsid w:val="4D106536"/>
    <w:rsid w:val="4D381FA9"/>
    <w:rsid w:val="4D4A27D4"/>
    <w:rsid w:val="4D6375CD"/>
    <w:rsid w:val="4D6A186A"/>
    <w:rsid w:val="4D743265"/>
    <w:rsid w:val="4D7B4FD4"/>
    <w:rsid w:val="4D880EC7"/>
    <w:rsid w:val="4D9E7384"/>
    <w:rsid w:val="4DA6187F"/>
    <w:rsid w:val="4DB01D89"/>
    <w:rsid w:val="4DB14754"/>
    <w:rsid w:val="4DCA2C96"/>
    <w:rsid w:val="4DCF7BE4"/>
    <w:rsid w:val="4DD842A8"/>
    <w:rsid w:val="4DDA4F22"/>
    <w:rsid w:val="4DDC2E2D"/>
    <w:rsid w:val="4DE4062B"/>
    <w:rsid w:val="4DE42E5E"/>
    <w:rsid w:val="4DF10180"/>
    <w:rsid w:val="4DFF0074"/>
    <w:rsid w:val="4E146D73"/>
    <w:rsid w:val="4E307861"/>
    <w:rsid w:val="4E3709CC"/>
    <w:rsid w:val="4E41140F"/>
    <w:rsid w:val="4E44130C"/>
    <w:rsid w:val="4E4F0954"/>
    <w:rsid w:val="4E710053"/>
    <w:rsid w:val="4E751EA5"/>
    <w:rsid w:val="4E7A5391"/>
    <w:rsid w:val="4E801712"/>
    <w:rsid w:val="4E9D3D1D"/>
    <w:rsid w:val="4EC33F3F"/>
    <w:rsid w:val="4ECE751D"/>
    <w:rsid w:val="4EDE2884"/>
    <w:rsid w:val="4EF46414"/>
    <w:rsid w:val="4F23223F"/>
    <w:rsid w:val="4F2F0236"/>
    <w:rsid w:val="4F37501D"/>
    <w:rsid w:val="4F4268B2"/>
    <w:rsid w:val="4F4F1ED1"/>
    <w:rsid w:val="4F777A9B"/>
    <w:rsid w:val="4F7A4754"/>
    <w:rsid w:val="4F7B0B26"/>
    <w:rsid w:val="4F7C281A"/>
    <w:rsid w:val="4FB0110B"/>
    <w:rsid w:val="4FC2643F"/>
    <w:rsid w:val="503A5167"/>
    <w:rsid w:val="505B3C87"/>
    <w:rsid w:val="507351AB"/>
    <w:rsid w:val="50755D33"/>
    <w:rsid w:val="508600A3"/>
    <w:rsid w:val="50895FBB"/>
    <w:rsid w:val="50C972D8"/>
    <w:rsid w:val="50D06B2D"/>
    <w:rsid w:val="50FA243F"/>
    <w:rsid w:val="51256B9A"/>
    <w:rsid w:val="513F49AF"/>
    <w:rsid w:val="51584C2A"/>
    <w:rsid w:val="51637CD6"/>
    <w:rsid w:val="516534C7"/>
    <w:rsid w:val="51832F96"/>
    <w:rsid w:val="518B55A7"/>
    <w:rsid w:val="51A7288A"/>
    <w:rsid w:val="51CA1C63"/>
    <w:rsid w:val="51D14DA5"/>
    <w:rsid w:val="51FA0511"/>
    <w:rsid w:val="51FC1D31"/>
    <w:rsid w:val="51FC4A36"/>
    <w:rsid w:val="52051D34"/>
    <w:rsid w:val="52153BF2"/>
    <w:rsid w:val="521640C5"/>
    <w:rsid w:val="523D7615"/>
    <w:rsid w:val="52863B4B"/>
    <w:rsid w:val="529D2A88"/>
    <w:rsid w:val="52AA302D"/>
    <w:rsid w:val="52B01568"/>
    <w:rsid w:val="52B379A8"/>
    <w:rsid w:val="52BC2601"/>
    <w:rsid w:val="52C70C28"/>
    <w:rsid w:val="52E02B72"/>
    <w:rsid w:val="52F461D6"/>
    <w:rsid w:val="530718B5"/>
    <w:rsid w:val="530D5941"/>
    <w:rsid w:val="53103759"/>
    <w:rsid w:val="53190183"/>
    <w:rsid w:val="533247D2"/>
    <w:rsid w:val="533361D3"/>
    <w:rsid w:val="533B25CB"/>
    <w:rsid w:val="533F5B1F"/>
    <w:rsid w:val="53417484"/>
    <w:rsid w:val="534D3B1D"/>
    <w:rsid w:val="534D5ECC"/>
    <w:rsid w:val="536353D6"/>
    <w:rsid w:val="536B0977"/>
    <w:rsid w:val="536D2E8E"/>
    <w:rsid w:val="538B7768"/>
    <w:rsid w:val="53983E92"/>
    <w:rsid w:val="53C3768C"/>
    <w:rsid w:val="53C87DF0"/>
    <w:rsid w:val="53CC190D"/>
    <w:rsid w:val="53D76EBC"/>
    <w:rsid w:val="53F120F3"/>
    <w:rsid w:val="53F2095D"/>
    <w:rsid w:val="53FA73DC"/>
    <w:rsid w:val="54097F39"/>
    <w:rsid w:val="540C2DF7"/>
    <w:rsid w:val="54135CBB"/>
    <w:rsid w:val="541B4656"/>
    <w:rsid w:val="541E7AF0"/>
    <w:rsid w:val="5438566F"/>
    <w:rsid w:val="543C1E86"/>
    <w:rsid w:val="54466646"/>
    <w:rsid w:val="546A7C1C"/>
    <w:rsid w:val="54710DCA"/>
    <w:rsid w:val="547B654A"/>
    <w:rsid w:val="54982ABE"/>
    <w:rsid w:val="54A92AA2"/>
    <w:rsid w:val="54BD5016"/>
    <w:rsid w:val="54BF03A5"/>
    <w:rsid w:val="54C51D2B"/>
    <w:rsid w:val="54D351A3"/>
    <w:rsid w:val="54DB5CBF"/>
    <w:rsid w:val="54E03578"/>
    <w:rsid w:val="55073542"/>
    <w:rsid w:val="551279D9"/>
    <w:rsid w:val="55202661"/>
    <w:rsid w:val="5524755C"/>
    <w:rsid w:val="552878A2"/>
    <w:rsid w:val="55322002"/>
    <w:rsid w:val="55332B41"/>
    <w:rsid w:val="553871D4"/>
    <w:rsid w:val="554830A3"/>
    <w:rsid w:val="55600FFC"/>
    <w:rsid w:val="55625138"/>
    <w:rsid w:val="55692ECF"/>
    <w:rsid w:val="558415DA"/>
    <w:rsid w:val="559C7915"/>
    <w:rsid w:val="55A65963"/>
    <w:rsid w:val="55BC6C04"/>
    <w:rsid w:val="55BF38C7"/>
    <w:rsid w:val="55C606F6"/>
    <w:rsid w:val="55CC2E21"/>
    <w:rsid w:val="55D26B8F"/>
    <w:rsid w:val="55D83531"/>
    <w:rsid w:val="55F17901"/>
    <w:rsid w:val="5608724D"/>
    <w:rsid w:val="56096CC2"/>
    <w:rsid w:val="560B117A"/>
    <w:rsid w:val="560C37FF"/>
    <w:rsid w:val="562627E6"/>
    <w:rsid w:val="56272465"/>
    <w:rsid w:val="562C1197"/>
    <w:rsid w:val="563570F5"/>
    <w:rsid w:val="56406EAA"/>
    <w:rsid w:val="56421387"/>
    <w:rsid w:val="56585DCF"/>
    <w:rsid w:val="565861ED"/>
    <w:rsid w:val="56643234"/>
    <w:rsid w:val="566F17E4"/>
    <w:rsid w:val="567B2700"/>
    <w:rsid w:val="5680289A"/>
    <w:rsid w:val="569C4AE5"/>
    <w:rsid w:val="56AD78F6"/>
    <w:rsid w:val="56D055D1"/>
    <w:rsid w:val="56D32FAE"/>
    <w:rsid w:val="56D930DA"/>
    <w:rsid w:val="56DC62C3"/>
    <w:rsid w:val="56DD59E6"/>
    <w:rsid w:val="56EC1A28"/>
    <w:rsid w:val="56F93E52"/>
    <w:rsid w:val="57146FF7"/>
    <w:rsid w:val="573C4D46"/>
    <w:rsid w:val="576D3FE0"/>
    <w:rsid w:val="577D0C5E"/>
    <w:rsid w:val="577F7202"/>
    <w:rsid w:val="5794121F"/>
    <w:rsid w:val="57964E7D"/>
    <w:rsid w:val="57977A42"/>
    <w:rsid w:val="579D4786"/>
    <w:rsid w:val="57A2696C"/>
    <w:rsid w:val="57B45D44"/>
    <w:rsid w:val="57BF0190"/>
    <w:rsid w:val="57C232F0"/>
    <w:rsid w:val="57C3024A"/>
    <w:rsid w:val="57C8444A"/>
    <w:rsid w:val="57CA3401"/>
    <w:rsid w:val="57CE5274"/>
    <w:rsid w:val="57D1271E"/>
    <w:rsid w:val="57D2691C"/>
    <w:rsid w:val="57D80DFF"/>
    <w:rsid w:val="57ED4DE5"/>
    <w:rsid w:val="57EE61F2"/>
    <w:rsid w:val="57FE701E"/>
    <w:rsid w:val="58006460"/>
    <w:rsid w:val="58064439"/>
    <w:rsid w:val="580F4D14"/>
    <w:rsid w:val="582A1AE7"/>
    <w:rsid w:val="58352C7D"/>
    <w:rsid w:val="583B69B4"/>
    <w:rsid w:val="584C3F6D"/>
    <w:rsid w:val="585A05B6"/>
    <w:rsid w:val="58623527"/>
    <w:rsid w:val="589922DD"/>
    <w:rsid w:val="58AC245D"/>
    <w:rsid w:val="58C03E95"/>
    <w:rsid w:val="58DE6C23"/>
    <w:rsid w:val="58F52FDA"/>
    <w:rsid w:val="59042471"/>
    <w:rsid w:val="59326197"/>
    <w:rsid w:val="593622F8"/>
    <w:rsid w:val="59386E44"/>
    <w:rsid w:val="593E7489"/>
    <w:rsid w:val="595E161A"/>
    <w:rsid w:val="596100DE"/>
    <w:rsid w:val="596361D5"/>
    <w:rsid w:val="59657C66"/>
    <w:rsid w:val="597204CD"/>
    <w:rsid w:val="59941AFB"/>
    <w:rsid w:val="599F2CC9"/>
    <w:rsid w:val="599F7A8C"/>
    <w:rsid w:val="59B32A84"/>
    <w:rsid w:val="59B60181"/>
    <w:rsid w:val="59CE369C"/>
    <w:rsid w:val="59CE3F59"/>
    <w:rsid w:val="59CE4B96"/>
    <w:rsid w:val="59EF0048"/>
    <w:rsid w:val="5A0B6171"/>
    <w:rsid w:val="5A0F5DCC"/>
    <w:rsid w:val="5A151B64"/>
    <w:rsid w:val="5A1D3DBA"/>
    <w:rsid w:val="5A212819"/>
    <w:rsid w:val="5A2813BF"/>
    <w:rsid w:val="5A2C1C1A"/>
    <w:rsid w:val="5A386708"/>
    <w:rsid w:val="5A3F54C6"/>
    <w:rsid w:val="5A731F28"/>
    <w:rsid w:val="5A993220"/>
    <w:rsid w:val="5A9F29D6"/>
    <w:rsid w:val="5AA47266"/>
    <w:rsid w:val="5AB724F6"/>
    <w:rsid w:val="5ACA0970"/>
    <w:rsid w:val="5AE63E4C"/>
    <w:rsid w:val="5AE655FD"/>
    <w:rsid w:val="5B280180"/>
    <w:rsid w:val="5B302073"/>
    <w:rsid w:val="5B333B1C"/>
    <w:rsid w:val="5B3E3A75"/>
    <w:rsid w:val="5B496192"/>
    <w:rsid w:val="5B70534B"/>
    <w:rsid w:val="5B737F44"/>
    <w:rsid w:val="5B7A6D20"/>
    <w:rsid w:val="5B952992"/>
    <w:rsid w:val="5B987729"/>
    <w:rsid w:val="5BB46965"/>
    <w:rsid w:val="5BC25570"/>
    <w:rsid w:val="5BD12A0A"/>
    <w:rsid w:val="5BEE48C2"/>
    <w:rsid w:val="5BFB707C"/>
    <w:rsid w:val="5BFD6015"/>
    <w:rsid w:val="5C1224BE"/>
    <w:rsid w:val="5C2120E0"/>
    <w:rsid w:val="5C213A51"/>
    <w:rsid w:val="5C367B27"/>
    <w:rsid w:val="5C3B1941"/>
    <w:rsid w:val="5C4230CC"/>
    <w:rsid w:val="5C5053B6"/>
    <w:rsid w:val="5C5F4FF4"/>
    <w:rsid w:val="5C644BEE"/>
    <w:rsid w:val="5C6A3A87"/>
    <w:rsid w:val="5C983278"/>
    <w:rsid w:val="5CDD6E0B"/>
    <w:rsid w:val="5CE51CA0"/>
    <w:rsid w:val="5CED0A6A"/>
    <w:rsid w:val="5CF94435"/>
    <w:rsid w:val="5CFC645A"/>
    <w:rsid w:val="5D027C17"/>
    <w:rsid w:val="5D1344D0"/>
    <w:rsid w:val="5D227906"/>
    <w:rsid w:val="5D373342"/>
    <w:rsid w:val="5D683406"/>
    <w:rsid w:val="5D697F75"/>
    <w:rsid w:val="5D8C43BC"/>
    <w:rsid w:val="5D9B0C56"/>
    <w:rsid w:val="5DB76F50"/>
    <w:rsid w:val="5DBC3022"/>
    <w:rsid w:val="5DDA302D"/>
    <w:rsid w:val="5DDE398D"/>
    <w:rsid w:val="5DE94316"/>
    <w:rsid w:val="5DF5354A"/>
    <w:rsid w:val="5DF753E1"/>
    <w:rsid w:val="5DFB0903"/>
    <w:rsid w:val="5E0026E0"/>
    <w:rsid w:val="5E0B058C"/>
    <w:rsid w:val="5E0F7B74"/>
    <w:rsid w:val="5E2C7911"/>
    <w:rsid w:val="5E360785"/>
    <w:rsid w:val="5E3F508C"/>
    <w:rsid w:val="5E487A6D"/>
    <w:rsid w:val="5E520FC0"/>
    <w:rsid w:val="5E5979FD"/>
    <w:rsid w:val="5E6A6BB7"/>
    <w:rsid w:val="5E6D0B5D"/>
    <w:rsid w:val="5E7C32ED"/>
    <w:rsid w:val="5E7D54B4"/>
    <w:rsid w:val="5E8B28F5"/>
    <w:rsid w:val="5E993676"/>
    <w:rsid w:val="5EAD5DA6"/>
    <w:rsid w:val="5EB07166"/>
    <w:rsid w:val="5EB17238"/>
    <w:rsid w:val="5EB86CD1"/>
    <w:rsid w:val="5EC02EE7"/>
    <w:rsid w:val="5EC47D61"/>
    <w:rsid w:val="5EC83CE2"/>
    <w:rsid w:val="5ECF1755"/>
    <w:rsid w:val="5EE8027C"/>
    <w:rsid w:val="5EE81843"/>
    <w:rsid w:val="5EF30C7C"/>
    <w:rsid w:val="5F146C9B"/>
    <w:rsid w:val="5F1A3258"/>
    <w:rsid w:val="5F1A7E93"/>
    <w:rsid w:val="5F20082B"/>
    <w:rsid w:val="5F4F71F1"/>
    <w:rsid w:val="5F524911"/>
    <w:rsid w:val="5F542B78"/>
    <w:rsid w:val="5F64619D"/>
    <w:rsid w:val="5F6F67F0"/>
    <w:rsid w:val="5F9A3218"/>
    <w:rsid w:val="5F9E3B76"/>
    <w:rsid w:val="5FAA48A8"/>
    <w:rsid w:val="5FC03CAB"/>
    <w:rsid w:val="6023680A"/>
    <w:rsid w:val="602E3C2D"/>
    <w:rsid w:val="6052682B"/>
    <w:rsid w:val="605F0B29"/>
    <w:rsid w:val="6069586F"/>
    <w:rsid w:val="606A3F84"/>
    <w:rsid w:val="60894E88"/>
    <w:rsid w:val="60A322E9"/>
    <w:rsid w:val="60C32524"/>
    <w:rsid w:val="60D10285"/>
    <w:rsid w:val="60E13577"/>
    <w:rsid w:val="60F009B8"/>
    <w:rsid w:val="61082EF8"/>
    <w:rsid w:val="611D19CB"/>
    <w:rsid w:val="61447D6E"/>
    <w:rsid w:val="61464808"/>
    <w:rsid w:val="6172071F"/>
    <w:rsid w:val="61835CC0"/>
    <w:rsid w:val="618454B0"/>
    <w:rsid w:val="61862A89"/>
    <w:rsid w:val="618D3BD7"/>
    <w:rsid w:val="61AC4FF0"/>
    <w:rsid w:val="61C73B8C"/>
    <w:rsid w:val="61D40AEB"/>
    <w:rsid w:val="61EB42AD"/>
    <w:rsid w:val="620153DA"/>
    <w:rsid w:val="62142C74"/>
    <w:rsid w:val="62164A0E"/>
    <w:rsid w:val="621A5060"/>
    <w:rsid w:val="622B221D"/>
    <w:rsid w:val="622E6A4E"/>
    <w:rsid w:val="623E0B9D"/>
    <w:rsid w:val="623E2ADC"/>
    <w:rsid w:val="62402DEC"/>
    <w:rsid w:val="626204B1"/>
    <w:rsid w:val="626D1B67"/>
    <w:rsid w:val="627341B9"/>
    <w:rsid w:val="62AE40EB"/>
    <w:rsid w:val="62B436C6"/>
    <w:rsid w:val="62BE62F2"/>
    <w:rsid w:val="62EA5530"/>
    <w:rsid w:val="630016B9"/>
    <w:rsid w:val="630E4F14"/>
    <w:rsid w:val="63161EAD"/>
    <w:rsid w:val="63203795"/>
    <w:rsid w:val="632230A1"/>
    <w:rsid w:val="632B2FD8"/>
    <w:rsid w:val="632C670F"/>
    <w:rsid w:val="634422DF"/>
    <w:rsid w:val="636312F8"/>
    <w:rsid w:val="63983A63"/>
    <w:rsid w:val="63CA7C56"/>
    <w:rsid w:val="63D16DA3"/>
    <w:rsid w:val="63DE12BE"/>
    <w:rsid w:val="63FD5C2B"/>
    <w:rsid w:val="64202748"/>
    <w:rsid w:val="6421594A"/>
    <w:rsid w:val="64237A4A"/>
    <w:rsid w:val="643227A9"/>
    <w:rsid w:val="643244B5"/>
    <w:rsid w:val="644946E5"/>
    <w:rsid w:val="644A11A0"/>
    <w:rsid w:val="644D3DC8"/>
    <w:rsid w:val="645106B9"/>
    <w:rsid w:val="646108C9"/>
    <w:rsid w:val="64616EC9"/>
    <w:rsid w:val="64692DD5"/>
    <w:rsid w:val="647A7BCD"/>
    <w:rsid w:val="648C1DBF"/>
    <w:rsid w:val="649864C1"/>
    <w:rsid w:val="649E76F3"/>
    <w:rsid w:val="64C11CFD"/>
    <w:rsid w:val="64C97CD9"/>
    <w:rsid w:val="64D540E5"/>
    <w:rsid w:val="64F03671"/>
    <w:rsid w:val="64FC5BC9"/>
    <w:rsid w:val="65006A94"/>
    <w:rsid w:val="650509FC"/>
    <w:rsid w:val="650557CE"/>
    <w:rsid w:val="650E05F7"/>
    <w:rsid w:val="65212938"/>
    <w:rsid w:val="652D3760"/>
    <w:rsid w:val="6534603C"/>
    <w:rsid w:val="656D662D"/>
    <w:rsid w:val="657C37FC"/>
    <w:rsid w:val="657C72C1"/>
    <w:rsid w:val="6586608D"/>
    <w:rsid w:val="658D40DB"/>
    <w:rsid w:val="65C55273"/>
    <w:rsid w:val="65D13906"/>
    <w:rsid w:val="65E44ECA"/>
    <w:rsid w:val="65E74C3F"/>
    <w:rsid w:val="65FA4EC5"/>
    <w:rsid w:val="65FC7026"/>
    <w:rsid w:val="65FF5178"/>
    <w:rsid w:val="66080F4A"/>
    <w:rsid w:val="66153543"/>
    <w:rsid w:val="661C13BD"/>
    <w:rsid w:val="66294979"/>
    <w:rsid w:val="66295E87"/>
    <w:rsid w:val="66344AC9"/>
    <w:rsid w:val="66476BB7"/>
    <w:rsid w:val="66546038"/>
    <w:rsid w:val="666A41A9"/>
    <w:rsid w:val="666B494D"/>
    <w:rsid w:val="667A501F"/>
    <w:rsid w:val="66863D08"/>
    <w:rsid w:val="66952109"/>
    <w:rsid w:val="669A2686"/>
    <w:rsid w:val="66A7457D"/>
    <w:rsid w:val="66B8227D"/>
    <w:rsid w:val="66CC4791"/>
    <w:rsid w:val="66D0246D"/>
    <w:rsid w:val="66E22A2C"/>
    <w:rsid w:val="66E850AB"/>
    <w:rsid w:val="66F67BAA"/>
    <w:rsid w:val="67004A97"/>
    <w:rsid w:val="6701472D"/>
    <w:rsid w:val="67080104"/>
    <w:rsid w:val="672213C6"/>
    <w:rsid w:val="673019F7"/>
    <w:rsid w:val="67367245"/>
    <w:rsid w:val="674D059D"/>
    <w:rsid w:val="674F1693"/>
    <w:rsid w:val="6751156B"/>
    <w:rsid w:val="67536E53"/>
    <w:rsid w:val="6793081F"/>
    <w:rsid w:val="67AF5D98"/>
    <w:rsid w:val="67B555CC"/>
    <w:rsid w:val="67D32380"/>
    <w:rsid w:val="67D656B0"/>
    <w:rsid w:val="67E2380D"/>
    <w:rsid w:val="680A6DC9"/>
    <w:rsid w:val="680B73DB"/>
    <w:rsid w:val="680E2D77"/>
    <w:rsid w:val="68135AA2"/>
    <w:rsid w:val="68314A30"/>
    <w:rsid w:val="684E215D"/>
    <w:rsid w:val="684F0343"/>
    <w:rsid w:val="68516DE0"/>
    <w:rsid w:val="6869082A"/>
    <w:rsid w:val="68867311"/>
    <w:rsid w:val="688C1F59"/>
    <w:rsid w:val="689829DA"/>
    <w:rsid w:val="689D3892"/>
    <w:rsid w:val="68AB23C6"/>
    <w:rsid w:val="68B00491"/>
    <w:rsid w:val="68B63C92"/>
    <w:rsid w:val="68B73BA5"/>
    <w:rsid w:val="68C73D03"/>
    <w:rsid w:val="68D27D1F"/>
    <w:rsid w:val="68D66B1E"/>
    <w:rsid w:val="68E70C40"/>
    <w:rsid w:val="68FC6EE6"/>
    <w:rsid w:val="68FF6337"/>
    <w:rsid w:val="690206E8"/>
    <w:rsid w:val="690818C3"/>
    <w:rsid w:val="69132404"/>
    <w:rsid w:val="69241B69"/>
    <w:rsid w:val="69275BAF"/>
    <w:rsid w:val="692E00C0"/>
    <w:rsid w:val="69477264"/>
    <w:rsid w:val="69556753"/>
    <w:rsid w:val="69787B88"/>
    <w:rsid w:val="697A5408"/>
    <w:rsid w:val="698A2A70"/>
    <w:rsid w:val="69971031"/>
    <w:rsid w:val="69B64DD5"/>
    <w:rsid w:val="69C845BE"/>
    <w:rsid w:val="69CB035A"/>
    <w:rsid w:val="69D932E0"/>
    <w:rsid w:val="69D938E5"/>
    <w:rsid w:val="69DC0076"/>
    <w:rsid w:val="69EB65E9"/>
    <w:rsid w:val="6A2A1296"/>
    <w:rsid w:val="6A2C0762"/>
    <w:rsid w:val="6A47229D"/>
    <w:rsid w:val="6A4A069C"/>
    <w:rsid w:val="6A5C4EE3"/>
    <w:rsid w:val="6A6C4041"/>
    <w:rsid w:val="6A706BC7"/>
    <w:rsid w:val="6A7B1CF1"/>
    <w:rsid w:val="6A7D2AE6"/>
    <w:rsid w:val="6A7F034B"/>
    <w:rsid w:val="6AD2566B"/>
    <w:rsid w:val="6ADC09E1"/>
    <w:rsid w:val="6AEC56BB"/>
    <w:rsid w:val="6AF54AD0"/>
    <w:rsid w:val="6B04773D"/>
    <w:rsid w:val="6B46784A"/>
    <w:rsid w:val="6B4E221E"/>
    <w:rsid w:val="6B511FA6"/>
    <w:rsid w:val="6B5776E2"/>
    <w:rsid w:val="6B597B67"/>
    <w:rsid w:val="6B692C14"/>
    <w:rsid w:val="6B6A6EE5"/>
    <w:rsid w:val="6B8764B4"/>
    <w:rsid w:val="6B911E6C"/>
    <w:rsid w:val="6BA45A6B"/>
    <w:rsid w:val="6BB4660A"/>
    <w:rsid w:val="6BB96FE1"/>
    <w:rsid w:val="6BBC5B2C"/>
    <w:rsid w:val="6BC3286F"/>
    <w:rsid w:val="6BCD42AF"/>
    <w:rsid w:val="6BDB7925"/>
    <w:rsid w:val="6BEC2DB9"/>
    <w:rsid w:val="6C0740DE"/>
    <w:rsid w:val="6C0842E2"/>
    <w:rsid w:val="6C0C61A5"/>
    <w:rsid w:val="6C2307D9"/>
    <w:rsid w:val="6C274016"/>
    <w:rsid w:val="6C3A1D8C"/>
    <w:rsid w:val="6C6D2714"/>
    <w:rsid w:val="6C9B266B"/>
    <w:rsid w:val="6CBF1E88"/>
    <w:rsid w:val="6CD904B9"/>
    <w:rsid w:val="6CEA0BFF"/>
    <w:rsid w:val="6CEE38E0"/>
    <w:rsid w:val="6CFD43DC"/>
    <w:rsid w:val="6D073150"/>
    <w:rsid w:val="6D0907EC"/>
    <w:rsid w:val="6D0A3233"/>
    <w:rsid w:val="6D1D3403"/>
    <w:rsid w:val="6D2B25AB"/>
    <w:rsid w:val="6D3F79A9"/>
    <w:rsid w:val="6D5B21F7"/>
    <w:rsid w:val="6D94337C"/>
    <w:rsid w:val="6DB54EC5"/>
    <w:rsid w:val="6DC53CC1"/>
    <w:rsid w:val="6DCC5E3E"/>
    <w:rsid w:val="6DD059F4"/>
    <w:rsid w:val="6DD44358"/>
    <w:rsid w:val="6DD6650E"/>
    <w:rsid w:val="6DEF23B0"/>
    <w:rsid w:val="6DFE5A04"/>
    <w:rsid w:val="6E0807F0"/>
    <w:rsid w:val="6E1D4CAD"/>
    <w:rsid w:val="6E1E1B72"/>
    <w:rsid w:val="6E3C2C4D"/>
    <w:rsid w:val="6E477A5C"/>
    <w:rsid w:val="6E504329"/>
    <w:rsid w:val="6E5738FC"/>
    <w:rsid w:val="6E7B4176"/>
    <w:rsid w:val="6EA30F90"/>
    <w:rsid w:val="6EB52FB5"/>
    <w:rsid w:val="6ECD146A"/>
    <w:rsid w:val="6ED24785"/>
    <w:rsid w:val="6ED554AD"/>
    <w:rsid w:val="6F0E60FF"/>
    <w:rsid w:val="6F0F12D0"/>
    <w:rsid w:val="6F1859D0"/>
    <w:rsid w:val="6F40086E"/>
    <w:rsid w:val="6F4F41D7"/>
    <w:rsid w:val="6F59115A"/>
    <w:rsid w:val="6F610ABC"/>
    <w:rsid w:val="6F6C37EE"/>
    <w:rsid w:val="6F731AC0"/>
    <w:rsid w:val="6F7C64E3"/>
    <w:rsid w:val="6F863969"/>
    <w:rsid w:val="6FB34B22"/>
    <w:rsid w:val="6FB50DB3"/>
    <w:rsid w:val="6FCD3B9A"/>
    <w:rsid w:val="6FD15F90"/>
    <w:rsid w:val="6FD67358"/>
    <w:rsid w:val="6FF16BB6"/>
    <w:rsid w:val="6FF375E1"/>
    <w:rsid w:val="6FF71D83"/>
    <w:rsid w:val="6FF91DC9"/>
    <w:rsid w:val="6FFD061E"/>
    <w:rsid w:val="6FFE453F"/>
    <w:rsid w:val="7007202D"/>
    <w:rsid w:val="700C6E82"/>
    <w:rsid w:val="7024542E"/>
    <w:rsid w:val="703D271D"/>
    <w:rsid w:val="704B134E"/>
    <w:rsid w:val="7067607B"/>
    <w:rsid w:val="707441B9"/>
    <w:rsid w:val="707E1E3B"/>
    <w:rsid w:val="70863AA5"/>
    <w:rsid w:val="70A200C7"/>
    <w:rsid w:val="70AE28FF"/>
    <w:rsid w:val="70D06A53"/>
    <w:rsid w:val="70D20BF0"/>
    <w:rsid w:val="70E023A8"/>
    <w:rsid w:val="71055C6E"/>
    <w:rsid w:val="710F5613"/>
    <w:rsid w:val="71293950"/>
    <w:rsid w:val="713E63B9"/>
    <w:rsid w:val="714A20E2"/>
    <w:rsid w:val="714B37EC"/>
    <w:rsid w:val="714F6903"/>
    <w:rsid w:val="715C483D"/>
    <w:rsid w:val="71606B8F"/>
    <w:rsid w:val="71673D9B"/>
    <w:rsid w:val="7173087E"/>
    <w:rsid w:val="7177437A"/>
    <w:rsid w:val="71812BC1"/>
    <w:rsid w:val="719057CB"/>
    <w:rsid w:val="7196428B"/>
    <w:rsid w:val="71D218AE"/>
    <w:rsid w:val="71E240DF"/>
    <w:rsid w:val="71E5639E"/>
    <w:rsid w:val="71F27377"/>
    <w:rsid w:val="71FF40A4"/>
    <w:rsid w:val="720E0E58"/>
    <w:rsid w:val="72160B62"/>
    <w:rsid w:val="72451FA4"/>
    <w:rsid w:val="725A0F85"/>
    <w:rsid w:val="726736E2"/>
    <w:rsid w:val="72A4077B"/>
    <w:rsid w:val="72BA36FF"/>
    <w:rsid w:val="72BD023D"/>
    <w:rsid w:val="72CA6822"/>
    <w:rsid w:val="72E46DFF"/>
    <w:rsid w:val="72E76217"/>
    <w:rsid w:val="72ED761A"/>
    <w:rsid w:val="72EF203D"/>
    <w:rsid w:val="72F07D2B"/>
    <w:rsid w:val="72F6614B"/>
    <w:rsid w:val="730F7397"/>
    <w:rsid w:val="731A1374"/>
    <w:rsid w:val="73222FA3"/>
    <w:rsid w:val="733619FB"/>
    <w:rsid w:val="733B1512"/>
    <w:rsid w:val="733D4022"/>
    <w:rsid w:val="738066B6"/>
    <w:rsid w:val="73834F73"/>
    <w:rsid w:val="738664EA"/>
    <w:rsid w:val="73971C94"/>
    <w:rsid w:val="739E43A7"/>
    <w:rsid w:val="73A96D2D"/>
    <w:rsid w:val="73B13A3B"/>
    <w:rsid w:val="73B605CA"/>
    <w:rsid w:val="73C11032"/>
    <w:rsid w:val="74050DC3"/>
    <w:rsid w:val="741F257E"/>
    <w:rsid w:val="742B472A"/>
    <w:rsid w:val="743C2FDE"/>
    <w:rsid w:val="743F5B95"/>
    <w:rsid w:val="74482E49"/>
    <w:rsid w:val="744857DE"/>
    <w:rsid w:val="74491D84"/>
    <w:rsid w:val="744D3523"/>
    <w:rsid w:val="7452018B"/>
    <w:rsid w:val="74723DA8"/>
    <w:rsid w:val="74851828"/>
    <w:rsid w:val="748D1BB4"/>
    <w:rsid w:val="748E58D1"/>
    <w:rsid w:val="74B65563"/>
    <w:rsid w:val="74B70BF3"/>
    <w:rsid w:val="74C232B7"/>
    <w:rsid w:val="74CA219B"/>
    <w:rsid w:val="74CE7D6A"/>
    <w:rsid w:val="74FC6D87"/>
    <w:rsid w:val="75132F9A"/>
    <w:rsid w:val="751B02C5"/>
    <w:rsid w:val="751B6218"/>
    <w:rsid w:val="751E166D"/>
    <w:rsid w:val="75560B2D"/>
    <w:rsid w:val="75574928"/>
    <w:rsid w:val="75631827"/>
    <w:rsid w:val="75654F0F"/>
    <w:rsid w:val="75661B86"/>
    <w:rsid w:val="757A5D29"/>
    <w:rsid w:val="757B29B4"/>
    <w:rsid w:val="759068E8"/>
    <w:rsid w:val="75A11153"/>
    <w:rsid w:val="75A20B00"/>
    <w:rsid w:val="75B33E84"/>
    <w:rsid w:val="75BF1D13"/>
    <w:rsid w:val="75C37743"/>
    <w:rsid w:val="75CD5E43"/>
    <w:rsid w:val="75D31270"/>
    <w:rsid w:val="75D76594"/>
    <w:rsid w:val="75DA79A8"/>
    <w:rsid w:val="75DE2091"/>
    <w:rsid w:val="75EA52F9"/>
    <w:rsid w:val="76004C87"/>
    <w:rsid w:val="76027BFA"/>
    <w:rsid w:val="76037C03"/>
    <w:rsid w:val="760D7035"/>
    <w:rsid w:val="761D0BF6"/>
    <w:rsid w:val="762520F1"/>
    <w:rsid w:val="762A443F"/>
    <w:rsid w:val="763E2968"/>
    <w:rsid w:val="765442CD"/>
    <w:rsid w:val="767616D8"/>
    <w:rsid w:val="768B4017"/>
    <w:rsid w:val="768D411D"/>
    <w:rsid w:val="76A10D30"/>
    <w:rsid w:val="76B41DB2"/>
    <w:rsid w:val="76B772BB"/>
    <w:rsid w:val="76EC58DE"/>
    <w:rsid w:val="76ED38EE"/>
    <w:rsid w:val="76F568D7"/>
    <w:rsid w:val="7700384E"/>
    <w:rsid w:val="77106B70"/>
    <w:rsid w:val="772902E9"/>
    <w:rsid w:val="77315905"/>
    <w:rsid w:val="77354CEA"/>
    <w:rsid w:val="77471E90"/>
    <w:rsid w:val="774D5D4D"/>
    <w:rsid w:val="77900E55"/>
    <w:rsid w:val="77B00509"/>
    <w:rsid w:val="77B61367"/>
    <w:rsid w:val="77C564A1"/>
    <w:rsid w:val="77DF21B1"/>
    <w:rsid w:val="77E535A8"/>
    <w:rsid w:val="77EA051D"/>
    <w:rsid w:val="77EC3D32"/>
    <w:rsid w:val="77F21B5D"/>
    <w:rsid w:val="77F626F4"/>
    <w:rsid w:val="78017555"/>
    <w:rsid w:val="78040498"/>
    <w:rsid w:val="78172F76"/>
    <w:rsid w:val="7833124C"/>
    <w:rsid w:val="78331C4D"/>
    <w:rsid w:val="783D0BAC"/>
    <w:rsid w:val="7849666A"/>
    <w:rsid w:val="785D7BB6"/>
    <w:rsid w:val="78B304F2"/>
    <w:rsid w:val="78CA18CE"/>
    <w:rsid w:val="78D8571C"/>
    <w:rsid w:val="78E2118F"/>
    <w:rsid w:val="78FB3700"/>
    <w:rsid w:val="790B5FC9"/>
    <w:rsid w:val="79113CA8"/>
    <w:rsid w:val="794A5B76"/>
    <w:rsid w:val="795758C9"/>
    <w:rsid w:val="79663A0F"/>
    <w:rsid w:val="7967250A"/>
    <w:rsid w:val="797169E0"/>
    <w:rsid w:val="797650CE"/>
    <w:rsid w:val="798546AE"/>
    <w:rsid w:val="79913FE3"/>
    <w:rsid w:val="79A61220"/>
    <w:rsid w:val="79AF7583"/>
    <w:rsid w:val="79CD010C"/>
    <w:rsid w:val="79E3424F"/>
    <w:rsid w:val="79F53325"/>
    <w:rsid w:val="79F62CCA"/>
    <w:rsid w:val="7A0A7030"/>
    <w:rsid w:val="7A1D6927"/>
    <w:rsid w:val="7A294C27"/>
    <w:rsid w:val="7A3961A5"/>
    <w:rsid w:val="7A3F10D0"/>
    <w:rsid w:val="7A4511EB"/>
    <w:rsid w:val="7A4A102B"/>
    <w:rsid w:val="7A5052B1"/>
    <w:rsid w:val="7A541F37"/>
    <w:rsid w:val="7A5F5E42"/>
    <w:rsid w:val="7A6012AD"/>
    <w:rsid w:val="7A863C28"/>
    <w:rsid w:val="7A9863B2"/>
    <w:rsid w:val="7A9F107C"/>
    <w:rsid w:val="7ABA7048"/>
    <w:rsid w:val="7AD61716"/>
    <w:rsid w:val="7AE00762"/>
    <w:rsid w:val="7AE20EDB"/>
    <w:rsid w:val="7AE87368"/>
    <w:rsid w:val="7AF518DA"/>
    <w:rsid w:val="7AFB119B"/>
    <w:rsid w:val="7B0251AB"/>
    <w:rsid w:val="7B036613"/>
    <w:rsid w:val="7B074425"/>
    <w:rsid w:val="7B2A26E2"/>
    <w:rsid w:val="7B3D50C4"/>
    <w:rsid w:val="7B821E8E"/>
    <w:rsid w:val="7B9967F5"/>
    <w:rsid w:val="7BAC088A"/>
    <w:rsid w:val="7BCB336C"/>
    <w:rsid w:val="7BCE4F6D"/>
    <w:rsid w:val="7BCF2CC9"/>
    <w:rsid w:val="7BD918B3"/>
    <w:rsid w:val="7BE04557"/>
    <w:rsid w:val="7BE658AE"/>
    <w:rsid w:val="7BEE2A94"/>
    <w:rsid w:val="7BEF1927"/>
    <w:rsid w:val="7BF228BF"/>
    <w:rsid w:val="7C106759"/>
    <w:rsid w:val="7C4518F1"/>
    <w:rsid w:val="7C4A0D0F"/>
    <w:rsid w:val="7C78207F"/>
    <w:rsid w:val="7C7855C8"/>
    <w:rsid w:val="7C7D688B"/>
    <w:rsid w:val="7C8E05E8"/>
    <w:rsid w:val="7CB915D1"/>
    <w:rsid w:val="7CBC7AE9"/>
    <w:rsid w:val="7CBF7937"/>
    <w:rsid w:val="7CC44EF5"/>
    <w:rsid w:val="7CDF7B6A"/>
    <w:rsid w:val="7CED3003"/>
    <w:rsid w:val="7CF153A8"/>
    <w:rsid w:val="7D002D92"/>
    <w:rsid w:val="7D1A4DCC"/>
    <w:rsid w:val="7D23225F"/>
    <w:rsid w:val="7D2B70EB"/>
    <w:rsid w:val="7D2C10CF"/>
    <w:rsid w:val="7D2F5C99"/>
    <w:rsid w:val="7D3E296C"/>
    <w:rsid w:val="7D49142A"/>
    <w:rsid w:val="7D497E32"/>
    <w:rsid w:val="7D53760E"/>
    <w:rsid w:val="7D550A70"/>
    <w:rsid w:val="7D5D0D54"/>
    <w:rsid w:val="7D6A6715"/>
    <w:rsid w:val="7D705EC6"/>
    <w:rsid w:val="7D791457"/>
    <w:rsid w:val="7D836F75"/>
    <w:rsid w:val="7D8514AF"/>
    <w:rsid w:val="7D89627F"/>
    <w:rsid w:val="7D8C799B"/>
    <w:rsid w:val="7DA12E77"/>
    <w:rsid w:val="7DA8362A"/>
    <w:rsid w:val="7DDE207F"/>
    <w:rsid w:val="7DF90676"/>
    <w:rsid w:val="7DFE2C78"/>
    <w:rsid w:val="7DFF6C63"/>
    <w:rsid w:val="7E131FD4"/>
    <w:rsid w:val="7E170B0B"/>
    <w:rsid w:val="7E260E6B"/>
    <w:rsid w:val="7E367F43"/>
    <w:rsid w:val="7E4430C7"/>
    <w:rsid w:val="7E5275F1"/>
    <w:rsid w:val="7E591F40"/>
    <w:rsid w:val="7E5E039D"/>
    <w:rsid w:val="7E6142BA"/>
    <w:rsid w:val="7E615317"/>
    <w:rsid w:val="7E6C7F4F"/>
    <w:rsid w:val="7E7F2F1A"/>
    <w:rsid w:val="7E8E5217"/>
    <w:rsid w:val="7E98290D"/>
    <w:rsid w:val="7E9F3ECA"/>
    <w:rsid w:val="7EB37FB6"/>
    <w:rsid w:val="7EB44C44"/>
    <w:rsid w:val="7EBE2E9E"/>
    <w:rsid w:val="7EC6050E"/>
    <w:rsid w:val="7ED32C47"/>
    <w:rsid w:val="7EE11991"/>
    <w:rsid w:val="7F1C4C2D"/>
    <w:rsid w:val="7F1C5C6C"/>
    <w:rsid w:val="7F2146A1"/>
    <w:rsid w:val="7F642F26"/>
    <w:rsid w:val="7F753DBC"/>
    <w:rsid w:val="7F815458"/>
    <w:rsid w:val="7F857724"/>
    <w:rsid w:val="7F8D03B8"/>
    <w:rsid w:val="7F992F2C"/>
    <w:rsid w:val="7FBB1D12"/>
    <w:rsid w:val="7FBF516D"/>
    <w:rsid w:val="7FCD7D46"/>
    <w:rsid w:val="7FE17581"/>
    <w:rsid w:val="7FF160C4"/>
    <w:rsid w:val="7FF9324F"/>
    <w:rsid w:val="7FFA0518"/>
    <w:rsid w:val="E7FF8DE5"/>
    <w:rsid w:val="FFDF6ED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2"/>
    <w:qFormat/>
    <w:uiPriority w:val="0"/>
    <w:pPr>
      <w:keepNext/>
      <w:keepLines/>
      <w:spacing w:beforeLines="0" w:beforeAutospacing="0" w:afterLines="0" w:afterAutospacing="0" w:line="360" w:lineRule="auto"/>
      <w:ind w:firstLine="0" w:firstLineChars="0"/>
      <w:jc w:val="center"/>
      <w:outlineLvl w:val="0"/>
    </w:pPr>
    <w:rPr>
      <w:rFonts w:ascii="Times New Roman" w:hAnsi="Times New Roman" w:eastAsia="宋体"/>
      <w:b/>
      <w:bCs/>
      <w:kern w:val="44"/>
      <w:sz w:val="32"/>
      <w:szCs w:val="32"/>
    </w:rPr>
  </w:style>
  <w:style w:type="paragraph" w:styleId="3">
    <w:name w:val="heading 2"/>
    <w:basedOn w:val="1"/>
    <w:next w:val="1"/>
    <w:link w:val="33"/>
    <w:unhideWhenUsed/>
    <w:qFormat/>
    <w:uiPriority w:val="0"/>
    <w:pPr>
      <w:keepNext/>
      <w:keepLines/>
      <w:spacing w:beforeLines="0" w:beforeAutospacing="0" w:afterLines="0" w:afterAutospacing="0" w:line="360" w:lineRule="auto"/>
      <w:ind w:firstLine="0" w:firstLineChars="0"/>
      <w:outlineLvl w:val="1"/>
    </w:pPr>
    <w:rPr>
      <w:rFonts w:ascii="Times New Roman" w:hAnsi="Times New Roman" w:eastAsia="宋体"/>
      <w:b/>
      <w:bCs/>
      <w:sz w:val="28"/>
      <w:szCs w:val="30"/>
    </w:rPr>
  </w:style>
  <w:style w:type="paragraph" w:styleId="4">
    <w:name w:val="heading 3"/>
    <w:basedOn w:val="1"/>
    <w:next w:val="1"/>
    <w:link w:val="34"/>
    <w:unhideWhenUsed/>
    <w:qFormat/>
    <w:uiPriority w:val="0"/>
    <w:pPr>
      <w:keepNext/>
      <w:keepLines/>
      <w:spacing w:beforeLines="0" w:beforeAutospacing="0" w:afterLines="0" w:afterAutospacing="0" w:line="360" w:lineRule="auto"/>
      <w:ind w:firstLine="0" w:firstLineChars="0"/>
      <w:outlineLvl w:val="2"/>
    </w:pPr>
    <w:rPr>
      <w:rFonts w:ascii="Times New Roman" w:hAnsi="Times New Roman" w:eastAsia="宋体"/>
      <w:b/>
      <w:bCs/>
      <w:sz w:val="24"/>
      <w:szCs w:val="28"/>
    </w:rPr>
  </w:style>
  <w:style w:type="paragraph" w:styleId="5">
    <w:name w:val="heading 4"/>
    <w:basedOn w:val="1"/>
    <w:next w:val="1"/>
    <w:qFormat/>
    <w:uiPriority w:val="9"/>
    <w:pPr>
      <w:keepNext/>
      <w:keepLines/>
      <w:spacing w:before="200" w:after="0"/>
      <w:outlineLvl w:val="3"/>
    </w:pPr>
    <w:rPr>
      <w:rFonts w:ascii="Cambria" w:hAnsi="Cambria" w:eastAsia="宋体" w:cs="Times New Roman"/>
      <w:b/>
      <w:bCs/>
      <w:i/>
      <w:iCs/>
      <w:color w:val="4F81BD"/>
    </w:rPr>
  </w:style>
  <w:style w:type="character" w:default="1" w:styleId="20">
    <w:name w:val="Default Paragraph Font"/>
    <w:semiHidden/>
    <w:qFormat/>
    <w:uiPriority w:val="0"/>
  </w:style>
  <w:style w:type="table" w:default="1" w:styleId="18">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6">
    <w:name w:val="toa heading"/>
    <w:basedOn w:val="1"/>
    <w:next w:val="1"/>
    <w:autoRedefine/>
    <w:qFormat/>
    <w:uiPriority w:val="0"/>
    <w:pPr>
      <w:spacing w:before="120" w:beforeLines="0" w:beforeAutospacing="0"/>
    </w:pPr>
    <w:rPr>
      <w:rFonts w:ascii="Arial" w:hAnsi="Arial"/>
      <w:sz w:val="24"/>
    </w:rPr>
  </w:style>
  <w:style w:type="paragraph" w:styleId="7">
    <w:name w:val="annotation text"/>
    <w:basedOn w:val="1"/>
    <w:link w:val="25"/>
    <w:qFormat/>
    <w:uiPriority w:val="0"/>
    <w:pPr>
      <w:jc w:val="left"/>
    </w:pPr>
  </w:style>
  <w:style w:type="paragraph" w:styleId="8">
    <w:name w:val="Body Text"/>
    <w:basedOn w:val="1"/>
    <w:next w:val="1"/>
    <w:autoRedefine/>
    <w:qFormat/>
    <w:uiPriority w:val="1"/>
    <w:pPr>
      <w:ind w:left="167"/>
    </w:pPr>
    <w:rPr>
      <w:rFonts w:ascii="宋体" w:hAnsi="宋体" w:eastAsia="宋体"/>
      <w:sz w:val="24"/>
      <w:szCs w:val="24"/>
    </w:rPr>
  </w:style>
  <w:style w:type="paragraph" w:styleId="9">
    <w:name w:val="Body Text Indent"/>
    <w:basedOn w:val="1"/>
    <w:autoRedefine/>
    <w:unhideWhenUsed/>
    <w:qFormat/>
    <w:uiPriority w:val="99"/>
    <w:pPr>
      <w:spacing w:after="120"/>
      <w:ind w:left="420" w:leftChars="200"/>
    </w:pPr>
  </w:style>
  <w:style w:type="paragraph" w:styleId="10">
    <w:name w:val="Balloon Text"/>
    <w:basedOn w:val="1"/>
    <w:link w:val="26"/>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qFormat/>
    <w:uiPriority w:val="0"/>
    <w:pPr>
      <w:ind w:firstLine="0" w:firstLineChars="0"/>
    </w:pPr>
    <w:rPr>
      <w:rFonts w:ascii="Times New Roman" w:hAnsi="Times New Roman" w:eastAsia="宋体"/>
      <w:b/>
      <w:sz w:val="28"/>
      <w:szCs w:val="28"/>
    </w:rPr>
  </w:style>
  <w:style w:type="paragraph" w:styleId="14">
    <w:name w:val="toc 2"/>
    <w:basedOn w:val="1"/>
    <w:next w:val="1"/>
    <w:qFormat/>
    <w:uiPriority w:val="0"/>
    <w:pPr>
      <w:ind w:left="0" w:leftChars="0"/>
    </w:pPr>
    <w:rPr>
      <w:rFonts w:ascii="Times New Roman" w:hAnsi="Times New Roman" w:eastAsia="宋体"/>
    </w:rPr>
  </w:style>
  <w:style w:type="paragraph" w:styleId="15">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6">
    <w:name w:val="annotation subject"/>
    <w:basedOn w:val="7"/>
    <w:next w:val="7"/>
    <w:link w:val="27"/>
    <w:autoRedefine/>
    <w:qFormat/>
    <w:uiPriority w:val="0"/>
    <w:rPr>
      <w:b/>
      <w:bCs/>
    </w:rPr>
  </w:style>
  <w:style w:type="paragraph" w:styleId="17">
    <w:name w:val="Body Text First Indent 2"/>
    <w:basedOn w:val="9"/>
    <w:autoRedefine/>
    <w:unhideWhenUsed/>
    <w:qFormat/>
    <w:uiPriority w:val="99"/>
    <w:pPr>
      <w:ind w:firstLine="420" w:firstLineChars="20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autoRedefine/>
    <w:qFormat/>
    <w:uiPriority w:val="0"/>
    <w:rPr>
      <w:color w:val="0000FF"/>
      <w:u w:val="single"/>
    </w:rPr>
  </w:style>
  <w:style w:type="character" w:styleId="22">
    <w:name w:val="annotation reference"/>
    <w:autoRedefine/>
    <w:qFormat/>
    <w:uiPriority w:val="0"/>
    <w:rPr>
      <w:sz w:val="21"/>
      <w:szCs w:val="21"/>
    </w:rPr>
  </w:style>
  <w:style w:type="paragraph" w:customStyle="1" w:styleId="23">
    <w:name w:val="正文首行缩进 21"/>
    <w:basedOn w:val="24"/>
    <w:autoRedefine/>
    <w:qFormat/>
    <w:uiPriority w:val="0"/>
    <w:pPr>
      <w:ind w:firstLine="420" w:firstLineChars="200"/>
    </w:pPr>
  </w:style>
  <w:style w:type="paragraph" w:customStyle="1" w:styleId="24">
    <w:name w:val="正文文本缩进1"/>
    <w:basedOn w:val="1"/>
    <w:autoRedefine/>
    <w:qFormat/>
    <w:uiPriority w:val="0"/>
    <w:pPr>
      <w:ind w:left="420" w:leftChars="200"/>
    </w:pPr>
    <w:rPr>
      <w:rFonts w:ascii="Calibri" w:hAnsi="Calibri" w:cs="Calibri"/>
    </w:rPr>
  </w:style>
  <w:style w:type="character" w:customStyle="1" w:styleId="25">
    <w:name w:val="批注文字 字符"/>
    <w:link w:val="7"/>
    <w:autoRedefine/>
    <w:qFormat/>
    <w:uiPriority w:val="0"/>
    <w:rPr>
      <w:rFonts w:ascii="Calibri" w:hAnsi="Calibri"/>
      <w:kern w:val="2"/>
      <w:sz w:val="21"/>
      <w:szCs w:val="24"/>
    </w:rPr>
  </w:style>
  <w:style w:type="character" w:customStyle="1" w:styleId="26">
    <w:name w:val="批注框文本 字符"/>
    <w:link w:val="10"/>
    <w:autoRedefine/>
    <w:qFormat/>
    <w:uiPriority w:val="0"/>
    <w:rPr>
      <w:rFonts w:ascii="Calibri" w:hAnsi="Calibri"/>
      <w:kern w:val="2"/>
      <w:sz w:val="18"/>
      <w:szCs w:val="18"/>
    </w:rPr>
  </w:style>
  <w:style w:type="character" w:customStyle="1" w:styleId="27">
    <w:name w:val="批注主题 字符"/>
    <w:link w:val="16"/>
    <w:autoRedefine/>
    <w:qFormat/>
    <w:uiPriority w:val="0"/>
    <w:rPr>
      <w:rFonts w:ascii="Calibri" w:hAnsi="Calibri"/>
      <w:b/>
      <w:bCs/>
      <w:kern w:val="2"/>
      <w:sz w:val="21"/>
      <w:szCs w:val="24"/>
    </w:rPr>
  </w:style>
  <w:style w:type="character" w:customStyle="1" w:styleId="28">
    <w:name w:val="Default Char Char"/>
    <w:link w:val="29"/>
    <w:autoRedefine/>
    <w:qFormat/>
    <w:locked/>
    <w:uiPriority w:val="0"/>
    <w:rPr>
      <w:rFonts w:ascii="黑体" w:eastAsia="黑体"/>
      <w:color w:val="000000"/>
      <w:sz w:val="22"/>
      <w:lang w:eastAsia="en-US"/>
    </w:rPr>
  </w:style>
  <w:style w:type="paragraph" w:customStyle="1" w:styleId="29">
    <w:name w:val="Default"/>
    <w:link w:val="28"/>
    <w:autoRedefine/>
    <w:qFormat/>
    <w:uiPriority w:val="0"/>
    <w:pPr>
      <w:widowControl w:val="0"/>
      <w:autoSpaceDE w:val="0"/>
      <w:autoSpaceDN w:val="0"/>
      <w:adjustRightInd w:val="0"/>
      <w:ind w:firstLine="360"/>
    </w:pPr>
    <w:rPr>
      <w:rFonts w:ascii="黑体" w:hAnsi="Times New Roman" w:eastAsia="黑体" w:cs="Times New Roman"/>
      <w:color w:val="000000"/>
      <w:sz w:val="22"/>
      <w:lang w:val="en-US" w:eastAsia="en-US" w:bidi="ar-SA"/>
    </w:rPr>
  </w:style>
  <w:style w:type="paragraph" w:customStyle="1" w:styleId="30">
    <w:name w:val="WPSOffice手动目录 1"/>
    <w:autoRedefine/>
    <w:qFormat/>
    <w:uiPriority w:val="0"/>
    <w:pPr>
      <w:ind w:leftChars="0"/>
    </w:pPr>
    <w:rPr>
      <w:rFonts w:ascii="Times New Roman" w:hAnsi="Times New Roman" w:eastAsia="宋体" w:cs="Times New Roman"/>
      <w:sz w:val="20"/>
      <w:szCs w:val="20"/>
    </w:rPr>
  </w:style>
  <w:style w:type="paragraph" w:customStyle="1" w:styleId="31">
    <w:name w:val="WPSOffice手动目录 2"/>
    <w:autoRedefine/>
    <w:qFormat/>
    <w:uiPriority w:val="0"/>
    <w:pPr>
      <w:ind w:leftChars="200"/>
    </w:pPr>
    <w:rPr>
      <w:rFonts w:ascii="Times New Roman" w:hAnsi="Times New Roman" w:eastAsia="宋体" w:cs="Times New Roman"/>
      <w:sz w:val="20"/>
      <w:szCs w:val="20"/>
    </w:rPr>
  </w:style>
  <w:style w:type="character" w:customStyle="1" w:styleId="32">
    <w:name w:val="标题 1 Char1"/>
    <w:link w:val="2"/>
    <w:autoRedefine/>
    <w:qFormat/>
    <w:uiPriority w:val="0"/>
    <w:rPr>
      <w:rFonts w:ascii="Times New Roman" w:hAnsi="Times New Roman" w:eastAsia="宋体"/>
      <w:b/>
      <w:bCs/>
      <w:kern w:val="44"/>
      <w:sz w:val="32"/>
      <w:szCs w:val="32"/>
    </w:rPr>
  </w:style>
  <w:style w:type="character" w:customStyle="1" w:styleId="33">
    <w:name w:val="标题 2 Char1"/>
    <w:link w:val="3"/>
    <w:autoRedefine/>
    <w:qFormat/>
    <w:uiPriority w:val="0"/>
    <w:rPr>
      <w:rFonts w:ascii="Times New Roman" w:hAnsi="Times New Roman" w:eastAsia="宋体"/>
      <w:b/>
      <w:bCs/>
      <w:sz w:val="28"/>
      <w:szCs w:val="30"/>
    </w:rPr>
  </w:style>
  <w:style w:type="character" w:customStyle="1" w:styleId="34">
    <w:name w:val="标题 3 Char1"/>
    <w:link w:val="4"/>
    <w:autoRedefine/>
    <w:qFormat/>
    <w:uiPriority w:val="0"/>
    <w:rPr>
      <w:rFonts w:ascii="Times New Roman" w:hAnsi="Times New Roman" w:eastAsia="宋体"/>
      <w:b/>
      <w:bCs/>
      <w:sz w:val="24"/>
      <w:szCs w:val="28"/>
    </w:rPr>
  </w:style>
  <w:style w:type="character" w:customStyle="1" w:styleId="35">
    <w:name w:val="font21"/>
    <w:basedOn w:val="20"/>
    <w:autoRedefine/>
    <w:qFormat/>
    <w:uiPriority w:val="0"/>
    <w:rPr>
      <w:rFonts w:hint="default" w:ascii="Times New Roman" w:hAnsi="Times New Roman" w:cs="Times New Roman"/>
      <w:color w:val="000000"/>
      <w:sz w:val="24"/>
      <w:szCs w:val="24"/>
      <w:u w:val="none"/>
    </w:rPr>
  </w:style>
  <w:style w:type="character" w:customStyle="1" w:styleId="36">
    <w:name w:val="font41"/>
    <w:basedOn w:val="20"/>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ECB019B1-382A-4266-B25C-5B523AA43C14-1">
      <extobjdata type="ECB019B1-382A-4266-B25C-5B523AA43C14" data="ewoJIkZpbGVJZCIgOiAiMjQ1ODI4ODEzMDU3IiwKCSJHcm91cElkIiA6ICIxMjY5MTk0MTUxIiwKCSJJbWFnZSIgOiAiaVZCT1J3MEtHZ29BQUFBTlNVaEVVZ0FBQThBQUFBSGFDQVlBQUFEUEJDQlBBQUFBQ1hCSVdYTUFBQXNUQUFBTEV3RUFtcHdZQUFBZ0FFbEVRVlI0bk96ZGUzek85Zi9IOGVkbm16bFRTVkpmSFg1T0ZjbzJxa1hJTitkVEtLZDAxa0hPaHdoTkVva2lTWlNRVS9sU2hzZ281NUJpTHRJY1FzelpsTVBPdTdaZG45OGY2L3EweTY3TnNPMnlYWS83N2VibXVqN1g1L1BaYTlkcm4rdjZ2RDd2dzBjQ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Vd2djhDYTJHWVRxYnppZ01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12628</Words>
  <Characters>13178</Characters>
  <Lines>190</Lines>
  <Paragraphs>53</Paragraphs>
  <TotalTime>4</TotalTime>
  <ScaleCrop>false</ScaleCrop>
  <LinksUpToDate>false</LinksUpToDate>
  <CharactersWithSpaces>13852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Lenovo</dc:creator>
  <cp:lastModifiedBy>Cabbage</cp:lastModifiedBy>
  <cp:lastPrinted>2023-07-31T18:09:00Z</cp:lastPrinted>
  <dcterms:modified xsi:type="dcterms:W3CDTF">2024-01-04T02:52:20Z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54CBF405CE614AE093CC9C4172984457_13</vt:lpwstr>
  </property>
</Properties>
</file>